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560" w:lineRule="exact"/>
        <w:jc w:val="center"/>
        <w:rPr>
          <w:rFonts w:hint="default" w:ascii="方正小标宋简体" w:hAnsi="方正小标宋简体" w:eastAsia="方正小标宋简体" w:cs="方正小标宋简体"/>
          <w:color w:val="000000"/>
          <w:sz w:val="44"/>
          <w:szCs w:val="44"/>
        </w:rPr>
      </w:pPr>
      <w:bookmarkStart w:id="9" w:name="_GoBack"/>
      <w:r>
        <w:rPr>
          <w:rFonts w:hint="eastAsia" w:ascii="方正小标宋简体" w:hAnsi="方正小标宋简体" w:eastAsia="方正小标宋简体" w:cs="方正小标宋简体"/>
          <w:color w:val="000000"/>
          <w:sz w:val="44"/>
          <w:szCs w:val="44"/>
        </w:rPr>
        <w:t>万山金鲳鱼全产业链高质量发展标准体系（2025—2028年）</w:t>
      </w:r>
      <w:bookmarkStart w:id="0" w:name="_Toc57027190"/>
    </w:p>
    <w:bookmarkEnd w:id="9"/>
    <w:p>
      <w:pPr>
        <w:kinsoku w:val="0"/>
        <w:spacing w:line="620" w:lineRule="exact"/>
        <w:jc w:val="center"/>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kinsoku w:val="0"/>
        <w:wordWrap/>
        <w:overflowPunct/>
        <w:topLinePunct w:val="0"/>
        <w:autoSpaceDE/>
        <w:autoSpaceDN/>
        <w:bidi w:val="0"/>
        <w:adjustRightInd/>
        <w:snapToGrid/>
        <w:spacing w:line="580" w:lineRule="exact"/>
        <w:jc w:val="center"/>
        <w:textAlignment w:val="auto"/>
        <w:rPr>
          <w:rFonts w:hint="eastAsia" w:ascii="黑体" w:hAnsi="黑体" w:eastAsia="黑体" w:cs="黑体"/>
          <w:bCs/>
          <w:sz w:val="32"/>
          <w:szCs w:val="32"/>
        </w:rPr>
      </w:pPr>
      <w:r>
        <w:rPr>
          <w:rFonts w:hint="eastAsia" w:ascii="黑体" w:hAnsi="黑体" w:eastAsia="黑体" w:cs="黑体"/>
          <w:bCs/>
          <w:kern w:val="44"/>
          <w:sz w:val="32"/>
          <w:szCs w:val="32"/>
        </w:rPr>
        <w:t xml:space="preserve">概 </w:t>
      </w:r>
      <w:r>
        <w:rPr>
          <w:rFonts w:hint="eastAsia" w:ascii="黑体" w:hAnsi="黑体" w:eastAsia="黑体" w:cs="黑体"/>
          <w:bCs/>
          <w:kern w:val="44"/>
          <w:sz w:val="32"/>
          <w:szCs w:val="32"/>
          <w:lang w:val="en-US" w:eastAsia="zh-CN"/>
        </w:rPr>
        <w:t xml:space="preserve"> </w:t>
      </w:r>
      <w:r>
        <w:rPr>
          <w:rFonts w:hint="eastAsia" w:ascii="黑体" w:hAnsi="黑体" w:eastAsia="黑体" w:cs="黑体"/>
          <w:bCs/>
          <w:kern w:val="44"/>
          <w:sz w:val="32"/>
          <w:szCs w:val="32"/>
        </w:rPr>
        <w:t>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等线" w:eastAsia="仿宋_GB2312" w:cs="方正小标宋简体"/>
          <w:bCs/>
          <w:color w:val="auto"/>
          <w:sz w:val="32"/>
          <w:szCs w:val="28"/>
          <w:lang w:eastAsia="zh-CN"/>
        </w:rPr>
      </w:pPr>
      <w:r>
        <w:rPr>
          <w:rFonts w:hint="eastAsia" w:ascii="仿宋_GB2312" w:hAnsi="等线" w:cs="方正小标宋简体"/>
          <w:bCs/>
          <w:color w:val="auto"/>
          <w:sz w:val="32"/>
          <w:szCs w:val="28"/>
          <w:lang w:eastAsia="zh-CN"/>
        </w:rPr>
        <w:t>2023年4月，习近平总书记在广东视察时强调，要树立大食物观，既向陆地要食物，也向海洋要食物，耕海牧渔，建设海上牧场、“蓝色粮仓”。“世界渔业看中国，中国渔业看广东”。我省海洋自然资源禀赋突出，水产品总产量和水产养殖产量稳居全国第一。近年来，为推进海洋经济、现代渔业高质量发展，各级政府有关部门连续出台有关政策措施。</w:t>
      </w:r>
      <w:r>
        <w:rPr>
          <w:rFonts w:hint="eastAsia" w:ascii="仿宋_GB2312" w:hAnsi="等线" w:eastAsia="仿宋_GB2312" w:cs="方正小标宋简体"/>
          <w:bCs/>
          <w:color w:val="auto"/>
          <w:sz w:val="32"/>
          <w:szCs w:val="28"/>
        </w:rPr>
        <w:t>2022年5月，《广东省人民政府办公厅关于加快推进现代渔业高质量发展的意见》（粤府办〔2022〕15号）提出要形成现代渔业高质量发展新格局，并明确了基本原则之一为“产业为本，标准引领”，“构建全产业链标准体系，引导市场主体标准化生产、规范化经营、精细化管理。”2023年3月，珠海市人民政府印发《珠海市推进万山海洋开发试验区海洋经济高质量发展五年行动方案（2023-2027年）》（珠府函〔2023〕22号），提出“发展壮大现代海洋渔业，以万山海域国家海洋牧场示范区建设为总抓手，聚焦远洋捕捞、深海养殖，推动海洋渔业一二三产业融合发展。”</w:t>
      </w:r>
      <w:r>
        <w:rPr>
          <w:rFonts w:hint="eastAsia" w:ascii="仿宋_GB2312" w:hAnsi="等线" w:cs="方正小标宋简体"/>
          <w:bCs/>
          <w:color w:val="auto"/>
          <w:sz w:val="32"/>
          <w:szCs w:val="28"/>
          <w:lang w:eastAsia="zh-CN"/>
        </w:rPr>
        <w:t>目前关于金鲳鱼相关的现行国家标准、行业标准、地方标准仅有亲鱼和苗种、配合饲料、冷链保鲜运输等；同时，</w:t>
      </w:r>
      <w:r>
        <w:rPr>
          <w:rFonts w:hint="eastAsia" w:ascii="仿宋_GB2312" w:hAnsi="等线" w:cs="方正小标宋简体"/>
          <w:bCs/>
          <w:color w:val="auto"/>
          <w:sz w:val="32"/>
          <w:szCs w:val="28"/>
          <w:lang w:val="en-US" w:eastAsia="zh-CN"/>
        </w:rPr>
        <w:t>2024年珠海市下达了10项金鲳鱼产业相关市级地方标准计划项目</w:t>
      </w:r>
      <w:r>
        <w:rPr>
          <w:rFonts w:hint="eastAsia" w:ascii="仿宋_GB2312" w:hAnsi="等线" w:cs="方正小标宋简体"/>
          <w:bCs/>
          <w:color w:val="auto"/>
          <w:sz w:val="32"/>
          <w:szCs w:val="28"/>
          <w:lang w:eastAsia="zh-CN"/>
        </w:rPr>
        <w:t>，在一定程度上填补了行业标准空白。</w:t>
      </w:r>
    </w:p>
    <w:p>
      <w:pPr>
        <w:spacing w:line="600" w:lineRule="exact"/>
        <w:ind w:firstLine="640" w:firstLineChars="200"/>
        <w:outlineLvl w:val="0"/>
        <w:rPr>
          <w:rFonts w:hint="eastAsia"/>
          <w:lang w:eastAsia="zh-CN"/>
        </w:rPr>
      </w:pPr>
      <w:r>
        <w:rPr>
          <w:rFonts w:hint="eastAsia" w:ascii="仿宋_GB2312" w:hAnsi="等线" w:cs="方正小标宋简体"/>
          <w:bCs/>
          <w:color w:val="auto"/>
          <w:sz w:val="32"/>
          <w:szCs w:val="28"/>
          <w:lang w:eastAsia="zh-CN"/>
        </w:rPr>
        <w:t>在此基础上，为进一步优化标准化顶层设计，做好金鲳鱼全产业链标准化工作的部署规划，</w:t>
      </w:r>
      <w:r>
        <w:rPr>
          <w:rFonts w:hint="default" w:ascii="Times New Roman" w:hAnsi="Times New Roman" w:eastAsia="仿宋_GB2312" w:cs="Times New Roman"/>
          <w:bCs/>
          <w:color w:val="auto"/>
          <w:sz w:val="32"/>
          <w:szCs w:val="28"/>
          <w:lang w:eastAsia="zh-CN"/>
        </w:rPr>
        <w:t>推</w:t>
      </w:r>
      <w:r>
        <w:rPr>
          <w:rFonts w:hint="default" w:ascii="Times New Roman" w:hAnsi="Times New Roman" w:eastAsia="仿宋_GB2312" w:cs="Times New Roman"/>
          <w:bCs/>
          <w:color w:val="auto"/>
          <w:sz w:val="32"/>
          <w:szCs w:val="28"/>
        </w:rPr>
        <w:t>进</w:t>
      </w:r>
      <w:r>
        <w:rPr>
          <w:rFonts w:hint="default" w:ascii="Times New Roman" w:hAnsi="Times New Roman" w:eastAsia="仿宋_GB2312" w:cs="Times New Roman"/>
          <w:bCs/>
          <w:color w:val="auto"/>
          <w:sz w:val="32"/>
          <w:szCs w:val="28"/>
          <w:lang w:eastAsia="zh-CN"/>
        </w:rPr>
        <w:t>万山金鲳鱼</w:t>
      </w:r>
      <w:r>
        <w:rPr>
          <w:rFonts w:hint="default" w:ascii="Times New Roman" w:hAnsi="Times New Roman" w:eastAsia="仿宋_GB2312" w:cs="Times New Roman"/>
          <w:bCs/>
          <w:color w:val="auto"/>
          <w:sz w:val="32"/>
          <w:szCs w:val="28"/>
        </w:rPr>
        <w:t>全产业链融合化、全流程标准化、全环节品质化</w:t>
      </w:r>
      <w:r>
        <w:rPr>
          <w:rFonts w:hint="eastAsia" w:ascii="Times New Roman" w:hAnsi="Times New Roman" w:cs="Times New Roman"/>
          <w:bCs/>
          <w:color w:val="auto"/>
          <w:sz w:val="32"/>
          <w:szCs w:val="28"/>
          <w:lang w:eastAsia="zh-CN"/>
        </w:rPr>
        <w:t>发展</w:t>
      </w:r>
      <w:r>
        <w:rPr>
          <w:rFonts w:hint="default" w:ascii="Times New Roman" w:hAnsi="Times New Roman" w:eastAsia="仿宋_GB2312" w:cs="Times New Roman"/>
          <w:bCs/>
          <w:color w:val="auto"/>
          <w:sz w:val="32"/>
          <w:szCs w:val="28"/>
        </w:rPr>
        <w:t>，</w:t>
      </w:r>
      <w:r>
        <w:rPr>
          <w:rFonts w:hint="eastAsia" w:ascii="仿宋_GB2312" w:hAnsi="等线" w:cs="方正小标宋简体"/>
          <w:bCs/>
          <w:color w:val="auto"/>
          <w:sz w:val="32"/>
          <w:szCs w:val="28"/>
          <w:lang w:eastAsia="zh-CN"/>
        </w:rPr>
        <w:t>还需进一步深入开展万山金鲳鱼全产业链标准化建设，持续建立健全金鲳鱼全产业链标准体系，充分发挥标准化工作的基础性引领性作用。对此，</w:t>
      </w:r>
      <w:r>
        <w:rPr>
          <w:rFonts w:hint="eastAsia" w:ascii="仿宋_GB2312" w:hAnsi="等线" w:cs="方正小标宋简体"/>
          <w:bCs/>
          <w:color w:val="auto"/>
          <w:sz w:val="32"/>
          <w:szCs w:val="28"/>
          <w:lang w:val="en-US" w:eastAsia="zh-CN"/>
        </w:rPr>
        <w:t>2024年起，珠海市万山区启动构建</w:t>
      </w:r>
      <w:r>
        <w:rPr>
          <w:rFonts w:hint="default" w:ascii="Times New Roman" w:hAnsi="Times New Roman" w:eastAsia="仿宋_GB2312" w:cs="Times New Roman"/>
          <w:bCs/>
          <w:color w:val="auto"/>
          <w:sz w:val="32"/>
          <w:szCs w:val="28"/>
        </w:rPr>
        <w:t>万山金鲳鱼全产业链高质量发展标准体系</w:t>
      </w:r>
      <w:r>
        <w:rPr>
          <w:rFonts w:hint="eastAsia" w:ascii="Times New Roman" w:hAnsi="Times New Roman" w:cs="Times New Roman"/>
          <w:bCs/>
          <w:color w:val="auto"/>
          <w:sz w:val="32"/>
          <w:szCs w:val="28"/>
          <w:lang w:eastAsia="zh-CN"/>
        </w:rPr>
        <w:t>项目，旨在通过剖析产业链上中下游，系统构筑一二三产融合的金鲳鱼全产业链标准体系，促进万山金鲳鱼产业高质量发展。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bCs/>
          <w:color w:val="auto"/>
          <w:sz w:val="32"/>
          <w:szCs w:val="28"/>
        </w:rPr>
      </w:pPr>
      <w:bookmarkStart w:id="1" w:name="OLE_LINK5"/>
      <w:r>
        <w:rPr>
          <w:rFonts w:hint="default" w:ascii="Times New Roman" w:hAnsi="Times New Roman" w:eastAsia="仿宋_GB2312" w:cs="Times New Roman"/>
          <w:bCs/>
          <w:color w:val="auto"/>
          <w:sz w:val="32"/>
          <w:szCs w:val="28"/>
        </w:rPr>
        <w:t>万山金鲳鱼全产业链高质量发展标准体系</w:t>
      </w:r>
      <w:bookmarkEnd w:id="1"/>
      <w:r>
        <w:rPr>
          <w:rFonts w:hint="eastAsia"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lang w:eastAsia="zh-CN"/>
        </w:rPr>
        <w:t>围绕万山金鲳鱼全产业链高质量发展，</w:t>
      </w:r>
      <w:r>
        <w:rPr>
          <w:rFonts w:hint="default" w:ascii="Times New Roman" w:hAnsi="Times New Roman" w:eastAsia="仿宋_GB2312" w:cs="Times New Roman"/>
          <w:bCs/>
          <w:color w:val="auto"/>
          <w:sz w:val="32"/>
          <w:szCs w:val="28"/>
        </w:rPr>
        <w:t>通过系统管理相关要素使其紧密关联、有效衔接、协同发展</w:t>
      </w:r>
      <w:r>
        <w:rPr>
          <w:rFonts w:hint="default"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lang w:eastAsia="zh-CN"/>
        </w:rPr>
        <w:t>涵盖金鲳鱼</w:t>
      </w:r>
      <w:r>
        <w:rPr>
          <w:rFonts w:hint="eastAsia" w:ascii="Times New Roman" w:hAnsi="Times New Roman" w:cs="Times New Roman"/>
          <w:bCs/>
          <w:color w:val="auto"/>
          <w:sz w:val="32"/>
          <w:szCs w:val="28"/>
          <w:lang w:eastAsia="zh-CN"/>
        </w:rPr>
        <w:t>养殖、加工、</w:t>
      </w:r>
      <w:r>
        <w:rPr>
          <w:rFonts w:hint="default" w:ascii="Times New Roman" w:hAnsi="Times New Roman" w:eastAsia="仿宋_GB2312" w:cs="Times New Roman"/>
          <w:bCs/>
          <w:color w:val="auto"/>
          <w:sz w:val="32"/>
          <w:szCs w:val="28"/>
        </w:rPr>
        <w:t>流通和交易</w:t>
      </w:r>
      <w:r>
        <w:rPr>
          <w:rFonts w:hint="eastAsia"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rPr>
        <w:t>品牌</w:t>
      </w:r>
      <w:r>
        <w:rPr>
          <w:rFonts w:hint="eastAsia" w:ascii="Times New Roman" w:hAnsi="Times New Roman" w:cs="Times New Roman"/>
          <w:bCs/>
          <w:color w:val="auto"/>
          <w:sz w:val="32"/>
          <w:szCs w:val="28"/>
          <w:lang w:eastAsia="zh-CN"/>
        </w:rPr>
        <w:t>建设、</w:t>
      </w:r>
      <w:r>
        <w:rPr>
          <w:rFonts w:hint="default" w:ascii="Times New Roman" w:hAnsi="Times New Roman" w:eastAsia="仿宋_GB2312" w:cs="Times New Roman"/>
          <w:bCs/>
          <w:color w:val="auto"/>
          <w:sz w:val="32"/>
          <w:szCs w:val="28"/>
        </w:rPr>
        <w:t>产业管理</w:t>
      </w:r>
      <w:r>
        <w:rPr>
          <w:rFonts w:hint="eastAsia"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rPr>
        <w:t>渔旅融合</w:t>
      </w:r>
      <w:r>
        <w:rPr>
          <w:rFonts w:hint="eastAsia" w:ascii="Times New Roman" w:hAnsi="Times New Roman" w:cs="Times New Roman"/>
          <w:bCs/>
          <w:color w:val="auto"/>
          <w:sz w:val="32"/>
          <w:szCs w:val="28"/>
          <w:lang w:eastAsia="zh-CN"/>
        </w:rPr>
        <w:t>等一二三产业融合</w:t>
      </w:r>
      <w:r>
        <w:rPr>
          <w:rFonts w:hint="default" w:ascii="Times New Roman" w:hAnsi="Times New Roman" w:eastAsia="仿宋_GB2312" w:cs="Times New Roman"/>
          <w:bCs/>
          <w:color w:val="auto"/>
          <w:sz w:val="32"/>
          <w:szCs w:val="28"/>
          <w:lang w:eastAsia="zh-CN"/>
        </w:rPr>
        <w:t>的现代化海洋产业链条</w:t>
      </w:r>
      <w:r>
        <w:rPr>
          <w:rFonts w:hint="eastAsia" w:ascii="Times New Roman" w:hAnsi="Times New Roman" w:cs="Times New Roman"/>
          <w:bCs/>
          <w:color w:val="auto"/>
          <w:sz w:val="32"/>
          <w:szCs w:val="28"/>
          <w:lang w:eastAsia="zh-CN"/>
        </w:rPr>
        <w:t>，将重点制定养殖技术、加工工艺、行业管理、渔事体验、研学旅游等</w:t>
      </w:r>
      <w:r>
        <w:rPr>
          <w:rFonts w:hint="default" w:ascii="Times New Roman" w:hAnsi="Times New Roman" w:eastAsia="仿宋_GB2312" w:cs="Times New Roman"/>
          <w:bCs/>
          <w:color w:val="auto"/>
          <w:sz w:val="32"/>
          <w:szCs w:val="28"/>
        </w:rPr>
        <w:t>方面</w:t>
      </w:r>
      <w:r>
        <w:rPr>
          <w:rFonts w:hint="default" w:ascii="Times New Roman" w:hAnsi="Times New Roman" w:eastAsia="仿宋_GB2312" w:cs="Times New Roman"/>
          <w:bCs/>
          <w:color w:val="auto"/>
          <w:sz w:val="32"/>
          <w:szCs w:val="28"/>
          <w:lang w:eastAsia="zh-CN"/>
        </w:rPr>
        <w:t>的</w:t>
      </w:r>
      <w:r>
        <w:rPr>
          <w:rFonts w:hint="default" w:ascii="Times New Roman" w:hAnsi="Times New Roman" w:eastAsia="仿宋_GB2312" w:cs="Times New Roman"/>
          <w:bCs/>
          <w:color w:val="auto"/>
          <w:sz w:val="32"/>
          <w:szCs w:val="28"/>
        </w:rPr>
        <w:t>地方标准和团体标准</w:t>
      </w:r>
      <w:r>
        <w:rPr>
          <w:rFonts w:hint="eastAsia" w:ascii="Times New Roman" w:hAnsi="Times New Roman" w:cs="Times New Roman"/>
          <w:bCs/>
          <w:color w:val="auto"/>
          <w:sz w:val="32"/>
          <w:szCs w:val="28"/>
          <w:lang w:eastAsia="zh-CN"/>
        </w:rPr>
        <w:t>，形成标准化工作长效机制。</w:t>
      </w:r>
      <w:r>
        <w:rPr>
          <w:rFonts w:hint="default" w:ascii="Times New Roman" w:hAnsi="Times New Roman" w:eastAsia="仿宋_GB2312" w:cs="Times New Roman"/>
          <w:bCs/>
          <w:color w:val="auto"/>
          <w:sz w:val="32"/>
          <w:szCs w:val="28"/>
          <w:lang w:eastAsia="zh-CN"/>
        </w:rPr>
        <w:t>构建符合自身特点、协调配套、科学合理的万山金鲳鱼全产业链高质量发展标准体系，</w:t>
      </w:r>
      <w:r>
        <w:rPr>
          <w:rFonts w:hint="eastAsia" w:ascii="Times New Roman" w:hAnsi="Times New Roman" w:cs="Times New Roman"/>
          <w:bCs/>
          <w:color w:val="auto"/>
          <w:sz w:val="32"/>
          <w:szCs w:val="28"/>
          <w:lang w:eastAsia="zh-CN"/>
        </w:rPr>
        <w:t>将</w:t>
      </w:r>
      <w:r>
        <w:rPr>
          <w:rFonts w:hint="default" w:ascii="Times New Roman" w:hAnsi="Times New Roman" w:eastAsia="仿宋_GB2312" w:cs="Times New Roman"/>
          <w:bCs/>
          <w:color w:val="auto"/>
          <w:sz w:val="32"/>
          <w:szCs w:val="28"/>
        </w:rPr>
        <w:t>推动建设</w:t>
      </w:r>
      <w:r>
        <w:rPr>
          <w:rFonts w:hint="default" w:ascii="Times New Roman" w:hAnsi="Times New Roman" w:eastAsia="仿宋_GB2312" w:cs="Times New Roman"/>
          <w:bCs/>
          <w:color w:val="auto"/>
          <w:sz w:val="32"/>
          <w:szCs w:val="28"/>
          <w:lang w:eastAsia="zh-CN"/>
        </w:rPr>
        <w:t>万山金鲳鱼</w:t>
      </w:r>
      <w:r>
        <w:rPr>
          <w:rFonts w:hint="default" w:ascii="Times New Roman" w:hAnsi="Times New Roman" w:eastAsia="仿宋_GB2312" w:cs="Times New Roman"/>
          <w:bCs/>
          <w:color w:val="auto"/>
          <w:sz w:val="32"/>
          <w:szCs w:val="28"/>
        </w:rPr>
        <w:t>产业可推广、可复制的标准化“生态圈”</w:t>
      </w:r>
      <w:r>
        <w:rPr>
          <w:rFonts w:hint="default" w:ascii="Times New Roman" w:hAnsi="Times New Roman" w:eastAsia="仿宋_GB2312" w:cs="Times New Roman"/>
          <w:bCs/>
          <w:color w:val="auto"/>
          <w:sz w:val="32"/>
          <w:szCs w:val="28"/>
          <w:lang w:eastAsia="zh-CN"/>
        </w:rPr>
        <w:t>，提升万山金鲳鱼品牌价值和影响力，旨在吃透“一条鱼”，打造渔业一二三产业融合发展、绿色发展的样板</w:t>
      </w:r>
      <w:r>
        <w:rPr>
          <w:rFonts w:hint="default" w:ascii="Times New Roman" w:hAnsi="Times New Roman" w:eastAsia="仿宋_GB2312" w:cs="Times New Roman"/>
          <w:bCs/>
          <w:color w:val="auto"/>
          <w:sz w:val="32"/>
          <w:szCs w:val="28"/>
        </w:rPr>
        <w:t>。</w:t>
      </w:r>
    </w:p>
    <w:p>
      <w:pPr>
        <w:pStyle w:val="5"/>
        <w:rPr>
          <w:rFonts w:hint="eastAsia" w:ascii="方正小标宋简体" w:hAnsi="方正小标宋简体" w:eastAsia="方正小标宋简体" w:cs="方正小标宋简体"/>
          <w:sz w:val="44"/>
          <w:szCs w:val="44"/>
        </w:rPr>
      </w:pPr>
    </w:p>
    <w:p>
      <w:pPr>
        <w:pStyle w:val="5"/>
        <w:rPr>
          <w:rFonts w:hint="eastAsia" w:ascii="方正小标宋简体" w:hAnsi="方正小标宋简体" w:eastAsia="方正小标宋简体" w:cs="方正小标宋简体"/>
          <w:sz w:val="44"/>
          <w:szCs w:val="44"/>
        </w:rPr>
      </w:pPr>
    </w:p>
    <w:p>
      <w:pPr>
        <w:pStyle w:val="5"/>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sectPr>
          <w:headerReference r:id="rId4" w:type="first"/>
          <w:footerReference r:id="rId6" w:type="first"/>
          <w:headerReference r:id="rId3" w:type="default"/>
          <w:footerReference r:id="rId5" w:type="default"/>
          <w:pgSz w:w="11906" w:h="16838"/>
          <w:pgMar w:top="1246" w:right="1418" w:bottom="1663" w:left="1588" w:header="851" w:footer="1254"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标准体系规划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（含标准体系框架图和标准明细表）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color w:val="auto"/>
          <w:sz w:val="32"/>
          <w:szCs w:val="28"/>
        </w:rPr>
      </w:pPr>
      <w:r>
        <w:rPr>
          <w:rFonts w:hint="default" w:ascii="Times New Roman" w:hAnsi="Times New Roman" w:eastAsia="仿宋_GB2312" w:cs="Times New Roman"/>
          <w:bCs/>
          <w:sz w:val="32"/>
          <w:szCs w:val="28"/>
        </w:rPr>
        <w:t>标准体系框架是一定范围内的标准按其内在联系形成的科学的有机整</w:t>
      </w:r>
      <w:r>
        <w:rPr>
          <w:rFonts w:hint="default" w:ascii="Times New Roman" w:hAnsi="Times New Roman" w:eastAsia="仿宋_GB2312" w:cs="Times New Roman"/>
          <w:bCs/>
          <w:color w:val="auto"/>
          <w:sz w:val="32"/>
          <w:szCs w:val="28"/>
        </w:rPr>
        <w:t>体（见图</w:t>
      </w:r>
      <w:r>
        <w:rPr>
          <w:rFonts w:hint="default" w:ascii="Times New Roman" w:hAnsi="Times New Roman" w:cs="Times New Roman"/>
          <w:bCs/>
          <w:color w:val="auto"/>
          <w:sz w:val="32"/>
          <w:szCs w:val="28"/>
          <w:lang w:val="en-US" w:eastAsia="zh-CN"/>
        </w:rPr>
        <w:t>1</w:t>
      </w:r>
      <w:r>
        <w:rPr>
          <w:rFonts w:hint="default" w:ascii="Times New Roman" w:hAnsi="Times New Roman" w:eastAsia="仿宋_GB2312" w:cs="Times New Roman"/>
          <w:bCs/>
          <w:color w:val="auto"/>
          <w:sz w:val="32"/>
          <w:szCs w:val="28"/>
        </w:rPr>
        <w:t>）。标准明细表是按照标准体系结构图的层次关系，形成的标准集合，是体系框架的细化（见表</w:t>
      </w:r>
      <w:r>
        <w:rPr>
          <w:rFonts w:hint="default" w:ascii="Times New Roman" w:hAnsi="Times New Roman" w:cs="Times New Roman"/>
          <w:bCs/>
          <w:color w:val="auto"/>
          <w:sz w:val="32"/>
          <w:szCs w:val="28"/>
          <w:lang w:val="en-US" w:eastAsia="zh-CN"/>
        </w:rPr>
        <w:t>2</w:t>
      </w:r>
      <w:r>
        <w:rPr>
          <w:rFonts w:hint="default" w:ascii="Times New Roman" w:hAnsi="Times New Roman" w:eastAsia="仿宋_GB2312" w:cs="Times New Roman"/>
          <w:bCs/>
          <w:color w:val="auto"/>
          <w:sz w:val="32"/>
          <w:szCs w:val="28"/>
        </w:rPr>
        <w:t>）</w:t>
      </w:r>
      <w:r>
        <w:rPr>
          <w:rFonts w:hint="eastAsia"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rPr>
        <w:t>用来表达万山金鲳鱼全产业链高质量发展标准体系的构思、设想和整体规划，是万山金鲳鱼全产业链标准系统集成的表现形式，是一定时期内运用系统论指导标准化工作的方法，也是编制标准制修订规划、计划的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28"/>
        </w:rPr>
      </w:pPr>
      <w:bookmarkStart w:id="2" w:name="OLE_LINK4"/>
      <w:r>
        <w:rPr>
          <w:rFonts w:hint="default" w:ascii="Times New Roman" w:hAnsi="Times New Roman" w:eastAsia="仿宋_GB2312" w:cs="Times New Roman"/>
          <w:bCs/>
          <w:color w:val="auto"/>
          <w:sz w:val="32"/>
          <w:szCs w:val="28"/>
          <w:highlight w:val="none"/>
        </w:rPr>
        <w:t>万山金鲳鱼全产业链高质量发展</w:t>
      </w:r>
      <w:bookmarkEnd w:id="2"/>
      <w:r>
        <w:rPr>
          <w:rFonts w:hint="default" w:ascii="Times New Roman" w:hAnsi="Times New Roman" w:eastAsia="仿宋_GB2312" w:cs="Times New Roman"/>
          <w:bCs/>
          <w:color w:val="auto"/>
          <w:sz w:val="32"/>
          <w:szCs w:val="28"/>
          <w:highlight w:val="none"/>
        </w:rPr>
        <w:t>标准体系</w:t>
      </w:r>
      <w:r>
        <w:rPr>
          <w:rFonts w:hint="default" w:ascii="Times New Roman" w:hAnsi="Times New Roman" w:eastAsia="仿宋_GB2312" w:cs="Times New Roman"/>
          <w:bCs/>
          <w:color w:val="auto"/>
          <w:sz w:val="32"/>
          <w:szCs w:val="28"/>
          <w:highlight w:val="none"/>
          <w:lang w:eastAsia="zh-CN"/>
        </w:rPr>
        <w:t>主要依据GB/T 13016－2018《标准体系构建原则和要求》、</w:t>
      </w:r>
      <w:r>
        <w:rPr>
          <w:rFonts w:hint="default" w:ascii="Times New Roman" w:hAnsi="Times New Roman" w:eastAsia="仿宋_GB2312" w:cs="Times New Roman"/>
          <w:b w:val="0"/>
          <w:bCs/>
          <w:color w:val="auto"/>
          <w:sz w:val="32"/>
          <w:szCs w:val="28"/>
          <w:highlight w:val="none"/>
          <w:lang w:eastAsia="zh-CN"/>
        </w:rPr>
        <w:t>GB/T 31600-2015《农业综合标准化工作指南》、NY/T 4164-2022《现代农业全产业链标准化技术导则》</w:t>
      </w:r>
      <w:r>
        <w:rPr>
          <w:rFonts w:hint="default" w:ascii="Times New Roman" w:hAnsi="Times New Roman" w:eastAsia="仿宋_GB2312" w:cs="Times New Roman"/>
          <w:bCs/>
          <w:color w:val="auto"/>
          <w:sz w:val="32"/>
          <w:szCs w:val="28"/>
          <w:highlight w:val="none"/>
          <w:lang w:eastAsia="zh-CN"/>
        </w:rPr>
        <w:t>等标准，在综合分析万山区金鲳鱼全产业链现状的基础上，考虑行业特点、延长产业链、提高产业价值等，打造涵盖金鲳鱼种业、养殖、加工、销售、品牌、旅游以及行业发展管理等多领域的现代化海洋产业链条。</w:t>
      </w:r>
      <w:r>
        <w:rPr>
          <w:rFonts w:hint="default" w:ascii="Times New Roman" w:hAnsi="Times New Roman" w:eastAsia="仿宋_GB2312" w:cs="Times New Roman"/>
          <w:bCs/>
          <w:color w:val="auto"/>
          <w:sz w:val="32"/>
          <w:szCs w:val="28"/>
        </w:rPr>
        <w:t>万山金鲳鱼全产业链高质量发展标准体系内容包括：000指导性文件标准体系</w:t>
      </w:r>
      <w:r>
        <w:rPr>
          <w:rFonts w:hint="default"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rPr>
        <w:t>100通用基础标准体系、200金鲳鱼养殖标准体系、300金鲳鱼产品加工标准体系、400金鲳鱼流通和交易标准体系、500金鲳鱼品牌标准体系、600金鲳鱼产业管理标准体系、700渔旅融合标准体系等七个子体系</w:t>
      </w:r>
      <w:r>
        <w:rPr>
          <w:rFonts w:hint="default" w:ascii="Times New Roman" w:hAnsi="Times New Roman" w:eastAsia="仿宋_GB2312" w:cs="Times New Roman"/>
          <w:bCs/>
          <w:color w:val="auto"/>
          <w:spacing w:val="6"/>
          <w:sz w:val="32"/>
          <w:szCs w:val="28"/>
        </w:rPr>
        <w:t>。</w:t>
      </w:r>
      <w:r>
        <w:rPr>
          <w:rFonts w:hint="default" w:ascii="Times New Roman" w:hAnsi="Times New Roman" w:eastAsia="仿宋_GB2312" w:cs="Times New Roman"/>
          <w:bCs/>
          <w:color w:val="auto"/>
          <w:sz w:val="32"/>
          <w:szCs w:val="28"/>
        </w:rPr>
        <w:t>100通用基础标准子体系是金鲳鱼产业中被普遍使用的规范性文件</w:t>
      </w:r>
      <w:r>
        <w:rPr>
          <w:rFonts w:hint="eastAsia" w:ascii="Times New Roman" w:hAnsi="Times New Roman" w:cs="Times New Roman"/>
          <w:bCs/>
          <w:color w:val="auto"/>
          <w:sz w:val="32"/>
          <w:szCs w:val="28"/>
          <w:lang w:eastAsia="zh-CN"/>
        </w:rPr>
        <w:t>，是基础性、通用性的要求。</w:t>
      </w:r>
      <w:r>
        <w:rPr>
          <w:rFonts w:hint="default" w:ascii="Times New Roman" w:hAnsi="Times New Roman" w:eastAsia="仿宋_GB2312" w:cs="Times New Roman"/>
          <w:bCs/>
          <w:color w:val="auto"/>
          <w:sz w:val="32"/>
          <w:szCs w:val="28"/>
        </w:rPr>
        <w:t>200金鲳鱼养殖标准子体系</w:t>
      </w:r>
      <w:r>
        <w:rPr>
          <w:rFonts w:hint="default" w:ascii="Times New Roman" w:hAnsi="Times New Roman" w:cs="Times New Roman"/>
          <w:bCs/>
          <w:color w:val="auto"/>
          <w:sz w:val="32"/>
          <w:szCs w:val="28"/>
          <w:lang w:eastAsia="zh-CN"/>
        </w:rPr>
        <w:t>是</w:t>
      </w:r>
      <w:r>
        <w:rPr>
          <w:rFonts w:hint="eastAsia" w:ascii="Times New Roman" w:hAnsi="Times New Roman" w:cs="Times New Roman"/>
          <w:bCs/>
          <w:color w:val="auto"/>
          <w:sz w:val="32"/>
          <w:szCs w:val="28"/>
          <w:lang w:eastAsia="zh-CN"/>
        </w:rPr>
        <w:t>围绕</w:t>
      </w:r>
      <w:r>
        <w:rPr>
          <w:rFonts w:hint="default" w:ascii="Times New Roman" w:hAnsi="Times New Roman" w:eastAsia="仿宋_GB2312" w:cs="Times New Roman"/>
          <w:bCs/>
          <w:color w:val="auto"/>
          <w:sz w:val="32"/>
          <w:szCs w:val="28"/>
        </w:rPr>
        <w:t>第一产业相关</w:t>
      </w:r>
      <w:r>
        <w:rPr>
          <w:rFonts w:hint="default" w:ascii="Times New Roman" w:hAnsi="Times New Roman" w:eastAsia="仿宋_GB2312" w:cs="Times New Roman"/>
          <w:b w:val="0"/>
          <w:bCs/>
          <w:color w:val="auto"/>
          <w:kern w:val="2"/>
          <w:sz w:val="32"/>
          <w:szCs w:val="28"/>
          <w:lang w:val="en-US" w:eastAsia="zh-CN" w:bidi="ar-SA"/>
        </w:rPr>
        <w:t>的金鲳鱼农产品</w:t>
      </w:r>
      <w:r>
        <w:rPr>
          <w:rFonts w:hint="eastAsia" w:ascii="Times New Roman" w:hAnsi="Times New Roman" w:cs="Times New Roman"/>
          <w:b w:val="0"/>
          <w:bCs/>
          <w:color w:val="auto"/>
          <w:kern w:val="2"/>
          <w:sz w:val="32"/>
          <w:szCs w:val="28"/>
          <w:lang w:val="en-US" w:eastAsia="zh-CN" w:bidi="ar-SA"/>
        </w:rPr>
        <w:t>，</w:t>
      </w:r>
      <w:r>
        <w:rPr>
          <w:rFonts w:hint="default" w:ascii="Times New Roman" w:hAnsi="Times New Roman" w:cs="Times New Roman"/>
          <w:bCs/>
          <w:color w:val="auto"/>
          <w:sz w:val="32"/>
          <w:szCs w:val="28"/>
          <w:lang w:eastAsia="zh-CN"/>
        </w:rPr>
        <w:t>为规范</w:t>
      </w:r>
      <w:r>
        <w:rPr>
          <w:rFonts w:hint="default" w:ascii="Times New Roman" w:hAnsi="Times New Roman" w:eastAsia="仿宋_GB2312" w:cs="Times New Roman"/>
          <w:b w:val="0"/>
          <w:bCs/>
          <w:color w:val="auto"/>
          <w:kern w:val="2"/>
          <w:sz w:val="32"/>
          <w:szCs w:val="28"/>
          <w:lang w:val="en-US" w:eastAsia="zh-CN" w:bidi="ar-SA"/>
        </w:rPr>
        <w:t>金鲳鱼养殖前、中、后各阶段工作</w:t>
      </w:r>
      <w:r>
        <w:rPr>
          <w:rFonts w:hint="default" w:ascii="Times New Roman" w:hAnsi="Times New Roman" w:eastAsia="仿宋_GB2312" w:cs="Times New Roman"/>
          <w:bCs/>
          <w:color w:val="auto"/>
          <w:sz w:val="32"/>
          <w:szCs w:val="28"/>
        </w:rPr>
        <w:t>而制定的标准体系</w:t>
      </w:r>
      <w:r>
        <w:rPr>
          <w:rFonts w:hint="default" w:ascii="Times New Roman" w:hAnsi="Times New Roman" w:cs="Times New Roman"/>
          <w:bCs/>
          <w:color w:val="auto"/>
          <w:sz w:val="32"/>
          <w:szCs w:val="28"/>
          <w:lang w:eastAsia="zh-CN"/>
        </w:rPr>
        <w:t>。</w:t>
      </w:r>
      <w:r>
        <w:rPr>
          <w:rFonts w:hint="default" w:ascii="Times New Roman" w:hAnsi="Times New Roman" w:eastAsia="仿宋_GB2312" w:cs="Times New Roman"/>
          <w:bCs/>
          <w:color w:val="auto"/>
          <w:sz w:val="32"/>
          <w:szCs w:val="28"/>
        </w:rPr>
        <w:t>300金鲳鱼产品加工标准子体系聚焦第二产业相关</w:t>
      </w:r>
      <w:r>
        <w:rPr>
          <w:rFonts w:hint="eastAsia" w:ascii="Times New Roman" w:hAnsi="Times New Roman" w:cs="Times New Roman"/>
          <w:bCs/>
          <w:color w:val="auto"/>
          <w:sz w:val="32"/>
          <w:szCs w:val="28"/>
          <w:lang w:eastAsia="zh-CN"/>
        </w:rPr>
        <w:t>，为规范金鲳鱼加工产品的食品质量安全而</w:t>
      </w:r>
      <w:r>
        <w:rPr>
          <w:rFonts w:hint="default" w:ascii="Times New Roman" w:hAnsi="Times New Roman" w:eastAsia="仿宋_GB2312" w:cs="Times New Roman"/>
          <w:bCs/>
          <w:color w:val="auto"/>
          <w:sz w:val="32"/>
          <w:szCs w:val="28"/>
        </w:rPr>
        <w:t>建立的标准体系</w:t>
      </w:r>
      <w:r>
        <w:rPr>
          <w:rFonts w:hint="default" w:ascii="Times New Roman" w:hAnsi="Times New Roman" w:cs="Times New Roman"/>
          <w:bCs/>
          <w:color w:val="auto"/>
          <w:sz w:val="32"/>
          <w:szCs w:val="28"/>
          <w:lang w:eastAsia="zh-CN"/>
        </w:rPr>
        <w:t>。</w:t>
      </w:r>
      <w:r>
        <w:rPr>
          <w:rFonts w:hint="default" w:ascii="Times New Roman" w:hAnsi="Times New Roman" w:cs="Times New Roman"/>
          <w:bCs/>
          <w:color w:val="auto"/>
          <w:sz w:val="32"/>
          <w:szCs w:val="28"/>
          <w:lang w:val="en-US" w:eastAsia="zh-CN"/>
        </w:rPr>
        <w:t>400</w:t>
      </w:r>
      <w:r>
        <w:rPr>
          <w:rFonts w:hint="default" w:ascii="Times New Roman" w:hAnsi="Times New Roman" w:eastAsia="仿宋_GB2312" w:cs="Times New Roman"/>
          <w:bCs/>
          <w:color w:val="auto"/>
          <w:sz w:val="32"/>
          <w:szCs w:val="28"/>
        </w:rPr>
        <w:t>金鲳鱼流通与交易标准子体系</w:t>
      </w:r>
      <w:r>
        <w:rPr>
          <w:rFonts w:hint="eastAsia" w:ascii="Times New Roman" w:hAnsi="Times New Roman" w:cs="Times New Roman"/>
          <w:bCs/>
          <w:color w:val="auto"/>
          <w:sz w:val="32"/>
          <w:szCs w:val="28"/>
          <w:lang w:eastAsia="zh-CN"/>
        </w:rPr>
        <w:t>是</w:t>
      </w:r>
      <w:r>
        <w:rPr>
          <w:rFonts w:hint="default" w:ascii="Times New Roman" w:hAnsi="Times New Roman" w:eastAsia="仿宋_GB2312" w:cs="Times New Roman"/>
          <w:bCs/>
          <w:color w:val="auto"/>
          <w:sz w:val="32"/>
          <w:szCs w:val="28"/>
        </w:rPr>
        <w:t>第三产业相关</w:t>
      </w:r>
      <w:r>
        <w:rPr>
          <w:rFonts w:hint="eastAsia" w:ascii="Times New Roman" w:hAnsi="Times New Roman" w:cs="Times New Roman"/>
          <w:bCs/>
          <w:color w:val="auto"/>
          <w:sz w:val="32"/>
          <w:szCs w:val="28"/>
          <w:lang w:eastAsia="zh-CN"/>
        </w:rPr>
        <w:t>，为规范产品的仓储与运输、销售与服务、交易平台管理等</w:t>
      </w:r>
      <w:r>
        <w:rPr>
          <w:rFonts w:hint="default" w:ascii="Times New Roman" w:hAnsi="Times New Roman" w:eastAsia="仿宋_GB2312" w:cs="Times New Roman"/>
          <w:bCs/>
          <w:color w:val="auto"/>
          <w:sz w:val="32"/>
          <w:szCs w:val="28"/>
        </w:rPr>
        <w:t>建立的标准体系</w:t>
      </w:r>
      <w:r>
        <w:rPr>
          <w:rFonts w:hint="default" w:ascii="Times New Roman" w:hAnsi="Times New Roman" w:cs="Times New Roman"/>
          <w:bCs/>
          <w:color w:val="auto"/>
          <w:sz w:val="32"/>
          <w:szCs w:val="28"/>
          <w:lang w:eastAsia="zh-CN"/>
        </w:rPr>
        <w:t>。</w:t>
      </w:r>
      <w:r>
        <w:rPr>
          <w:rFonts w:hint="default" w:ascii="Times New Roman" w:hAnsi="Times New Roman" w:cs="Times New Roman"/>
          <w:bCs/>
          <w:color w:val="auto"/>
          <w:sz w:val="32"/>
          <w:szCs w:val="28"/>
          <w:lang w:val="en-US" w:eastAsia="zh-CN"/>
        </w:rPr>
        <w:t>500</w:t>
      </w:r>
      <w:r>
        <w:rPr>
          <w:rFonts w:hint="default" w:ascii="Times New Roman" w:hAnsi="Times New Roman" w:eastAsia="仿宋_GB2312" w:cs="Times New Roman"/>
          <w:bCs/>
          <w:color w:val="auto"/>
          <w:sz w:val="32"/>
          <w:szCs w:val="28"/>
        </w:rPr>
        <w:t>金鲳鱼品牌标准子体系针对品牌打造和价值提升</w:t>
      </w:r>
      <w:r>
        <w:rPr>
          <w:rFonts w:hint="default" w:ascii="Times New Roman" w:hAnsi="Times New Roman" w:cs="Times New Roman"/>
          <w:bCs/>
          <w:color w:val="auto"/>
          <w:sz w:val="32"/>
          <w:szCs w:val="28"/>
          <w:lang w:eastAsia="zh-CN"/>
        </w:rPr>
        <w:t>，为规范</w:t>
      </w:r>
      <w:r>
        <w:rPr>
          <w:rFonts w:hint="default" w:ascii="Times New Roman" w:hAnsi="Times New Roman" w:eastAsia="仿宋_GB2312" w:cs="Times New Roman"/>
          <w:b w:val="0"/>
          <w:bCs/>
          <w:color w:val="auto"/>
          <w:sz w:val="32"/>
          <w:szCs w:val="28"/>
          <w:lang w:eastAsia="zh-CN"/>
        </w:rPr>
        <w:t>品牌培育与建设、品牌管理与保护、品牌评价等</w:t>
      </w:r>
      <w:r>
        <w:rPr>
          <w:rFonts w:hint="default" w:ascii="Times New Roman" w:hAnsi="Times New Roman" w:eastAsia="仿宋_GB2312" w:cs="Times New Roman"/>
          <w:bCs/>
          <w:color w:val="auto"/>
          <w:sz w:val="32"/>
          <w:szCs w:val="28"/>
        </w:rPr>
        <w:t>建立的标准体系</w:t>
      </w:r>
      <w:r>
        <w:rPr>
          <w:rFonts w:hint="default" w:ascii="Times New Roman" w:hAnsi="Times New Roman" w:cs="Times New Roman"/>
          <w:bCs/>
          <w:color w:val="auto"/>
          <w:sz w:val="32"/>
          <w:szCs w:val="28"/>
          <w:lang w:val="en-US" w:eastAsia="zh-CN"/>
        </w:rPr>
        <w:t>。600</w:t>
      </w:r>
      <w:r>
        <w:rPr>
          <w:rFonts w:hint="default" w:ascii="Times New Roman" w:hAnsi="Times New Roman" w:eastAsia="仿宋_GB2312" w:cs="Times New Roman"/>
          <w:bCs/>
          <w:color w:val="auto"/>
          <w:sz w:val="32"/>
          <w:szCs w:val="28"/>
        </w:rPr>
        <w:t>金鲳鱼产业管理标准子体系旨在促进产业可持续发展和规范化管理</w:t>
      </w:r>
      <w:r>
        <w:rPr>
          <w:rFonts w:hint="default" w:ascii="Times New Roman" w:hAnsi="Times New Roman" w:cs="Times New Roman"/>
          <w:bCs/>
          <w:color w:val="auto"/>
          <w:sz w:val="32"/>
          <w:szCs w:val="28"/>
          <w:lang w:eastAsia="zh-CN"/>
        </w:rPr>
        <w:t>，是产业发展的直接支撑。</w:t>
      </w:r>
      <w:r>
        <w:rPr>
          <w:rFonts w:hint="default" w:ascii="Times New Roman" w:hAnsi="Times New Roman" w:cs="Times New Roman"/>
          <w:bCs/>
          <w:color w:val="auto"/>
          <w:sz w:val="32"/>
          <w:szCs w:val="28"/>
          <w:lang w:val="en-US" w:eastAsia="zh-CN"/>
        </w:rPr>
        <w:t>700</w:t>
      </w:r>
      <w:r>
        <w:rPr>
          <w:rFonts w:hint="default" w:ascii="Times New Roman" w:hAnsi="Times New Roman" w:eastAsia="仿宋_GB2312" w:cs="Times New Roman"/>
          <w:bCs/>
          <w:color w:val="auto"/>
          <w:sz w:val="32"/>
          <w:szCs w:val="28"/>
        </w:rPr>
        <w:t>渔旅融合标准子体系是为</w:t>
      </w:r>
      <w:r>
        <w:rPr>
          <w:rFonts w:hint="default" w:ascii="Times New Roman" w:hAnsi="Times New Roman" w:cs="Times New Roman"/>
          <w:bCs/>
          <w:color w:val="auto"/>
          <w:sz w:val="32"/>
          <w:szCs w:val="28"/>
          <w:lang w:eastAsia="zh-CN"/>
        </w:rPr>
        <w:t>拓展</w:t>
      </w:r>
      <w:r>
        <w:rPr>
          <w:rFonts w:hint="default" w:ascii="Times New Roman" w:hAnsi="Times New Roman" w:eastAsia="仿宋_GB2312" w:cs="Times New Roman"/>
          <w:bCs/>
          <w:color w:val="auto"/>
          <w:sz w:val="32"/>
          <w:szCs w:val="28"/>
        </w:rPr>
        <w:t>第三产业、促进农文旅融合发展</w:t>
      </w:r>
      <w:r>
        <w:rPr>
          <w:rFonts w:hint="eastAsia" w:ascii="Times New Roman" w:hAnsi="Times New Roman" w:cs="Times New Roman"/>
          <w:bCs/>
          <w:color w:val="auto"/>
          <w:sz w:val="32"/>
          <w:szCs w:val="28"/>
          <w:lang w:eastAsia="zh-CN"/>
        </w:rPr>
        <w:t>而建立的标准体系</w:t>
      </w:r>
      <w:r>
        <w:rPr>
          <w:rFonts w:hint="default" w:ascii="Times New Roman" w:hAnsi="Times New Roman" w:eastAsia="仿宋_GB2312" w:cs="Times New Roman"/>
          <w:bCs/>
          <w:color w:val="auto"/>
          <w:sz w:val="32"/>
          <w:szCs w:val="28"/>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sectPr>
          <w:pgSz w:w="11906" w:h="16838"/>
          <w:pgMar w:top="1246" w:right="1418" w:bottom="1663" w:left="1588" w:header="851" w:footer="1254" w:gutter="0"/>
          <w:pgNumType w:fmt="decimal"/>
          <w:cols w:space="720" w:num="1"/>
          <w:titlePg/>
          <w:docGrid w:type="lines" w:linePitch="312" w:charSpace="0"/>
        </w:sectPr>
      </w:pPr>
      <w:bookmarkStart w:id="3" w:name="_Toc57027191"/>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黑体" w:cs="Times New Roman"/>
          <w:b w:val="0"/>
          <w:bCs/>
          <w:sz w:val="32"/>
          <w:szCs w:val="32"/>
          <w:lang w:val="en-US" w:eastAsia="zh-CN"/>
        </w:rPr>
      </w:pPr>
      <w:r>
        <w:rPr>
          <w:rFonts w:hint="eastAsia" w:ascii="Times New Roman" w:hAnsi="Times New Roman" w:eastAsia="黑体" w:cs="Times New Roman"/>
          <w:b w:val="0"/>
          <w:bCs/>
          <w:sz w:val="32"/>
          <w:szCs w:val="32"/>
          <w:lang w:eastAsia="zh-CN"/>
        </w:rPr>
        <w:t>图</w:t>
      </w:r>
      <w:r>
        <w:rPr>
          <w:rFonts w:hint="default" w:ascii="Times New Roman" w:hAnsi="Times New Roman" w:eastAsia="黑体" w:cs="Times New Roman"/>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万山金鲳鱼全产业链高质量发展标准体系框架图</w:t>
      </w:r>
      <w:bookmarkEnd w:id="3"/>
    </w:p>
    <w:p>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drawing>
          <wp:inline distT="0" distB="0" distL="114300" distR="114300">
            <wp:extent cx="6690995" cy="4660265"/>
            <wp:effectExtent l="0" t="0" r="14605" b="6985"/>
            <wp:docPr id="4"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true"/>
                    </pic:cNvPicPr>
                  </pic:nvPicPr>
                  <pic:blipFill>
                    <a:blip r:embed="rId8"/>
                    <a:stretch>
                      <a:fillRect/>
                    </a:stretch>
                  </pic:blipFill>
                  <pic:spPr>
                    <a:xfrm>
                      <a:off x="0" y="0"/>
                      <a:ext cx="6690995" cy="46602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bCs w:val="0"/>
          <w:kern w:val="44"/>
          <w:sz w:val="44"/>
          <w:szCs w:val="44"/>
        </w:rPr>
        <w:sectPr>
          <w:type w:val="continuous"/>
          <w:pgSz w:w="16838" w:h="11906" w:orient="landscape"/>
          <w:pgMar w:top="1587" w:right="1246" w:bottom="1417" w:left="1663" w:header="851" w:footer="1253" w:gutter="0"/>
          <w:pgNumType w:fmt="decimal"/>
          <w:cols w:space="720" w:num="1"/>
          <w:docGrid w:type="lines" w:linePitch="445" w:charSpace="0"/>
        </w:sectPr>
      </w:pPr>
      <w:bookmarkStart w:id="4" w:name="_Toc57027192"/>
      <w:bookmarkStart w:id="5" w:name="_Toc54369874"/>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b w:val="0"/>
          <w:bCs w:val="0"/>
          <w:kern w:val="44"/>
          <w:sz w:val="44"/>
          <w:szCs w:val="44"/>
        </w:rPr>
      </w:pPr>
      <w:r>
        <w:rPr>
          <w:rFonts w:hint="eastAsia" w:ascii="方正小标宋简体" w:eastAsia="方正小标宋简体"/>
          <w:b w:val="0"/>
          <w:bCs w:val="0"/>
          <w:kern w:val="44"/>
          <w:sz w:val="44"/>
          <w:szCs w:val="44"/>
        </w:rPr>
        <w:t>万山金鲳鱼全产业链</w:t>
      </w:r>
      <w:bookmarkStart w:id="6" w:name="OLE_LINK3"/>
      <w:r>
        <w:rPr>
          <w:rFonts w:hint="eastAsia" w:ascii="方正小标宋简体" w:eastAsia="方正小标宋简体"/>
          <w:b w:val="0"/>
          <w:bCs w:val="0"/>
          <w:kern w:val="44"/>
          <w:sz w:val="44"/>
          <w:szCs w:val="44"/>
        </w:rPr>
        <w:t>高质量发展标准体系</w:t>
      </w:r>
      <w:bookmarkEnd w:id="6"/>
      <w:r>
        <w:rPr>
          <w:rFonts w:hint="eastAsia" w:ascii="方正小标宋简体" w:eastAsia="方正小标宋简体"/>
          <w:b w:val="0"/>
          <w:bCs w:val="0"/>
          <w:kern w:val="44"/>
          <w:sz w:val="44"/>
          <w:szCs w:val="44"/>
        </w:rPr>
        <w:t>明细表</w:t>
      </w:r>
      <w:bookmarkEnd w:id="4"/>
    </w:p>
    <w:p>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Cs/>
          <w:sz w:val="32"/>
          <w:szCs w:val="28"/>
          <w:lang w:eastAsia="zh-CN"/>
        </w:rPr>
      </w:pPr>
      <w:r>
        <w:rPr>
          <w:rFonts w:hint="default" w:ascii="Times New Roman" w:hAnsi="Times New Roman" w:eastAsia="仿宋_GB2312" w:cs="Times New Roman"/>
          <w:bCs/>
          <w:sz w:val="32"/>
          <w:szCs w:val="28"/>
        </w:rPr>
        <w:t>与</w:t>
      </w:r>
      <w:r>
        <w:rPr>
          <w:rFonts w:hint="eastAsia" w:ascii="Times New Roman" w:hAnsi="Times New Roman" w:cs="Times New Roman"/>
          <w:bCs/>
          <w:sz w:val="32"/>
          <w:szCs w:val="28"/>
          <w:lang w:eastAsia="zh-CN"/>
        </w:rPr>
        <w:t>金鲳鱼全产业链</w:t>
      </w:r>
      <w:r>
        <w:rPr>
          <w:rFonts w:hint="default" w:ascii="Times New Roman" w:hAnsi="Times New Roman" w:eastAsia="仿宋_GB2312" w:cs="Times New Roman"/>
          <w:bCs/>
          <w:sz w:val="32"/>
          <w:szCs w:val="28"/>
        </w:rPr>
        <w:t>相关的法律法规与上层指导性文件见表1，万山金鲳鱼全产业链高质量发展标准体系明细见表2，现行的与</w:t>
      </w:r>
      <w:r>
        <w:rPr>
          <w:rFonts w:hint="eastAsia" w:ascii="Times New Roman" w:hAnsi="Times New Roman" w:cs="Times New Roman"/>
          <w:bCs/>
          <w:sz w:val="32"/>
          <w:szCs w:val="28"/>
          <w:lang w:eastAsia="zh-CN"/>
        </w:rPr>
        <w:t>金鲳鱼全产业链</w:t>
      </w:r>
      <w:r>
        <w:rPr>
          <w:rFonts w:hint="default" w:ascii="Times New Roman" w:hAnsi="Times New Roman" w:eastAsia="仿宋_GB2312" w:cs="Times New Roman"/>
          <w:bCs/>
          <w:sz w:val="32"/>
          <w:szCs w:val="28"/>
        </w:rPr>
        <w:t>最相关的国家、行业、地方、团体标准共</w:t>
      </w:r>
      <w:r>
        <w:rPr>
          <w:rFonts w:hint="eastAsia" w:ascii="Times New Roman" w:hAnsi="Times New Roman" w:cs="Times New Roman"/>
          <w:bCs/>
          <w:sz w:val="32"/>
          <w:szCs w:val="28"/>
          <w:lang w:val="en-US" w:eastAsia="zh-CN"/>
        </w:rPr>
        <w:t>422</w:t>
      </w:r>
      <w:r>
        <w:rPr>
          <w:rFonts w:hint="default" w:ascii="Times New Roman" w:hAnsi="Times New Roman" w:eastAsia="仿宋_GB2312" w:cs="Times New Roman"/>
          <w:bCs/>
          <w:sz w:val="32"/>
          <w:szCs w:val="28"/>
        </w:rPr>
        <w:t>项，</w:t>
      </w:r>
      <w:r>
        <w:rPr>
          <w:rFonts w:hint="eastAsia" w:ascii="Times New Roman" w:hAnsi="Times New Roman" w:cs="Times New Roman"/>
          <w:bCs/>
          <w:sz w:val="32"/>
          <w:szCs w:val="28"/>
          <w:lang w:eastAsia="zh-CN"/>
        </w:rPr>
        <w:t>正在起草的</w:t>
      </w:r>
      <w:r>
        <w:rPr>
          <w:rFonts w:hint="default" w:ascii="Times New Roman" w:hAnsi="Times New Roman" w:eastAsia="仿宋_GB2312" w:cs="Times New Roman"/>
          <w:bCs/>
          <w:sz w:val="32"/>
          <w:szCs w:val="28"/>
        </w:rPr>
        <w:t>国家标准</w:t>
      </w:r>
      <w:r>
        <w:rPr>
          <w:rFonts w:hint="eastAsia" w:ascii="Times New Roman" w:hAnsi="Times New Roman" w:cs="Times New Roman"/>
          <w:bCs/>
          <w:sz w:val="32"/>
          <w:szCs w:val="28"/>
          <w:lang w:val="en-US" w:eastAsia="zh-CN"/>
        </w:rPr>
        <w:t>12</w:t>
      </w:r>
      <w:r>
        <w:rPr>
          <w:rFonts w:hint="default" w:ascii="Times New Roman" w:hAnsi="Times New Roman" w:eastAsia="仿宋_GB2312" w:cs="Times New Roman"/>
          <w:bCs/>
          <w:sz w:val="32"/>
          <w:szCs w:val="28"/>
        </w:rPr>
        <w:t>项</w:t>
      </w:r>
      <w:r>
        <w:rPr>
          <w:rFonts w:hint="eastAsia" w:ascii="Times New Roman" w:hAnsi="Times New Roman" w:cs="Times New Roman"/>
          <w:bCs/>
          <w:color w:val="000000" w:themeColor="text1"/>
          <w:sz w:val="32"/>
          <w:szCs w:val="28"/>
          <w:lang w:eastAsia="zh-CN"/>
          <w14:textFill>
            <w14:solidFill>
              <w14:schemeClr w14:val="tx1"/>
            </w14:solidFill>
          </w14:textFill>
        </w:rPr>
        <w:t>，</w:t>
      </w:r>
      <w:r>
        <w:rPr>
          <w:rFonts w:hint="eastAsia" w:ascii="Times New Roman" w:hAnsi="Times New Roman" w:cs="Times New Roman"/>
          <w:bCs/>
          <w:color w:val="000000" w:themeColor="text1"/>
          <w:sz w:val="32"/>
          <w:szCs w:val="28"/>
          <w:lang w:val="en-US" w:eastAsia="zh-CN"/>
          <w14:textFill>
            <w14:solidFill>
              <w14:schemeClr w14:val="tx1"/>
            </w14:solidFill>
          </w14:textFill>
        </w:rPr>
        <w:t>珠海市</w:t>
      </w:r>
      <w:r>
        <w:rPr>
          <w:rFonts w:hint="default" w:ascii="Times New Roman" w:hAnsi="Times New Roman" w:eastAsia="仿宋_GB2312" w:cs="Times New Roman"/>
          <w:bCs/>
          <w:color w:val="000000" w:themeColor="text1"/>
          <w:sz w:val="32"/>
          <w:szCs w:val="28"/>
          <w14:textFill>
            <w14:solidFill>
              <w14:schemeClr w14:val="tx1"/>
            </w14:solidFill>
          </w14:textFill>
        </w:rPr>
        <w:t>地</w:t>
      </w:r>
      <w:r>
        <w:rPr>
          <w:rFonts w:hint="default" w:ascii="Times New Roman" w:hAnsi="Times New Roman" w:eastAsia="仿宋_GB2312" w:cs="Times New Roman"/>
          <w:bCs/>
          <w:sz w:val="32"/>
          <w:szCs w:val="28"/>
        </w:rPr>
        <w:t>方标准</w:t>
      </w:r>
      <w:r>
        <w:rPr>
          <w:rFonts w:hint="eastAsia" w:ascii="Times New Roman" w:hAnsi="Times New Roman" w:cs="Times New Roman"/>
          <w:bCs/>
          <w:sz w:val="32"/>
          <w:szCs w:val="28"/>
          <w:lang w:val="en-US" w:eastAsia="zh-CN"/>
        </w:rPr>
        <w:t>10</w:t>
      </w:r>
      <w:r>
        <w:rPr>
          <w:rFonts w:hint="default" w:ascii="Times New Roman" w:hAnsi="Times New Roman" w:eastAsia="仿宋_GB2312" w:cs="Times New Roman"/>
          <w:bCs/>
          <w:sz w:val="32"/>
          <w:szCs w:val="28"/>
        </w:rPr>
        <w:t>项</w:t>
      </w:r>
      <w:r>
        <w:rPr>
          <w:rFonts w:hint="eastAsia" w:ascii="Times New Roman" w:hAnsi="Times New Roman" w:cs="Times New Roman"/>
          <w:bCs/>
          <w:sz w:val="32"/>
          <w:szCs w:val="28"/>
          <w:lang w:eastAsia="zh-CN"/>
        </w:rPr>
        <w:t>、团体</w:t>
      </w:r>
      <w:r>
        <w:rPr>
          <w:rFonts w:hint="default" w:ascii="Times New Roman" w:hAnsi="Times New Roman" w:eastAsia="仿宋_GB2312" w:cs="Times New Roman"/>
          <w:bCs/>
          <w:sz w:val="32"/>
          <w:szCs w:val="28"/>
        </w:rPr>
        <w:t>标准</w:t>
      </w:r>
      <w:r>
        <w:rPr>
          <w:rFonts w:hint="eastAsia" w:ascii="Times New Roman" w:hAnsi="Times New Roman" w:cs="Times New Roman"/>
          <w:bCs/>
          <w:sz w:val="32"/>
          <w:szCs w:val="28"/>
          <w:lang w:val="en-US" w:eastAsia="zh-CN"/>
        </w:rPr>
        <w:t>11</w:t>
      </w:r>
      <w:r>
        <w:rPr>
          <w:rFonts w:hint="default" w:ascii="Times New Roman" w:hAnsi="Times New Roman" w:eastAsia="仿宋_GB2312" w:cs="Times New Roman"/>
          <w:bCs/>
          <w:sz w:val="32"/>
          <w:szCs w:val="28"/>
        </w:rPr>
        <w:t>项，</w:t>
      </w:r>
      <w:r>
        <w:rPr>
          <w:rFonts w:hint="eastAsia" w:ascii="Times New Roman" w:hAnsi="Times New Roman" w:cs="Times New Roman"/>
          <w:bCs/>
          <w:sz w:val="32"/>
          <w:szCs w:val="28"/>
          <w:lang w:val="en-US" w:eastAsia="zh-CN"/>
        </w:rPr>
        <w:t>提出</w:t>
      </w:r>
      <w:r>
        <w:rPr>
          <w:rFonts w:hint="default" w:ascii="Times New Roman" w:hAnsi="Times New Roman" w:eastAsia="仿宋_GB2312" w:cs="Times New Roman"/>
          <w:bCs/>
          <w:sz w:val="32"/>
          <w:szCs w:val="28"/>
        </w:rPr>
        <w:t>制修订标准</w:t>
      </w:r>
      <w:r>
        <w:rPr>
          <w:rFonts w:hint="eastAsia" w:ascii="Times New Roman" w:hAnsi="Times New Roman" w:cs="Times New Roman"/>
          <w:bCs/>
          <w:sz w:val="32"/>
          <w:szCs w:val="28"/>
          <w:lang w:val="en-US" w:eastAsia="zh-CN"/>
        </w:rPr>
        <w:t>建议</w:t>
      </w:r>
      <w:r>
        <w:rPr>
          <w:rFonts w:hint="default" w:ascii="Times New Roman" w:hAnsi="Times New Roman" w:eastAsia="仿宋_GB2312" w:cs="Times New Roman"/>
          <w:bCs/>
          <w:sz w:val="32"/>
          <w:szCs w:val="28"/>
        </w:rPr>
        <w:t>共</w:t>
      </w:r>
      <w:r>
        <w:rPr>
          <w:rFonts w:hint="eastAsia" w:ascii="Times New Roman" w:hAnsi="Times New Roman" w:cs="Times New Roman"/>
          <w:bCs/>
          <w:sz w:val="32"/>
          <w:szCs w:val="28"/>
          <w:highlight w:val="none"/>
          <w:lang w:val="en-US" w:eastAsia="zh-CN"/>
        </w:rPr>
        <w:t>43</w:t>
      </w:r>
      <w:r>
        <w:rPr>
          <w:rFonts w:hint="default" w:ascii="Times New Roman" w:hAnsi="Times New Roman" w:eastAsia="仿宋_GB2312" w:cs="Times New Roman"/>
          <w:bCs/>
          <w:sz w:val="32"/>
          <w:szCs w:val="28"/>
        </w:rPr>
        <w:t>项。其中，万山金鲳鱼全产业链高质量发展标准体系制修订建议表（见表3）是结合</w:t>
      </w:r>
      <w:r>
        <w:rPr>
          <w:rFonts w:hint="eastAsia" w:ascii="Times New Roman" w:hAnsi="Times New Roman" w:cs="Times New Roman"/>
          <w:bCs/>
          <w:sz w:val="32"/>
          <w:szCs w:val="28"/>
          <w:lang w:eastAsia="zh-CN"/>
        </w:rPr>
        <w:t>万山区金鲳鱼全产业链</w:t>
      </w:r>
      <w:r>
        <w:rPr>
          <w:rFonts w:hint="default" w:ascii="Times New Roman" w:hAnsi="Times New Roman" w:eastAsia="仿宋_GB2312" w:cs="Times New Roman"/>
          <w:bCs/>
          <w:sz w:val="32"/>
          <w:szCs w:val="28"/>
        </w:rPr>
        <w:t>发展现状、</w:t>
      </w:r>
      <w:r>
        <w:rPr>
          <w:rFonts w:hint="eastAsia" w:ascii="Times New Roman" w:hAnsi="Times New Roman" w:cs="Times New Roman"/>
          <w:bCs/>
          <w:sz w:val="32"/>
          <w:szCs w:val="28"/>
          <w:lang w:eastAsia="zh-CN"/>
        </w:rPr>
        <w:t>及其高质量发展</w:t>
      </w:r>
      <w:r>
        <w:rPr>
          <w:rFonts w:hint="default" w:ascii="Times New Roman" w:hAnsi="Times New Roman" w:eastAsia="仿宋_GB2312" w:cs="Times New Roman"/>
          <w:bCs/>
          <w:sz w:val="32"/>
          <w:szCs w:val="28"/>
        </w:rPr>
        <w:t>推进情况等因素，按照标准体系框架，提出标准研制建议。可按照规划</w:t>
      </w:r>
      <w:r>
        <w:rPr>
          <w:rFonts w:hint="eastAsia" w:ascii="Times New Roman" w:hAnsi="Times New Roman" w:cs="Times New Roman"/>
          <w:bCs/>
          <w:sz w:val="32"/>
          <w:szCs w:val="28"/>
          <w:lang w:eastAsia="zh-CN"/>
        </w:rPr>
        <w:t>安排</w:t>
      </w:r>
      <w:r>
        <w:rPr>
          <w:rFonts w:hint="default" w:ascii="Times New Roman" w:hAnsi="Times New Roman" w:eastAsia="仿宋_GB2312" w:cs="Times New Roman"/>
          <w:bCs/>
          <w:sz w:val="32"/>
          <w:szCs w:val="28"/>
        </w:rPr>
        <w:t>，</w:t>
      </w:r>
      <w:r>
        <w:rPr>
          <w:rFonts w:hint="eastAsia" w:ascii="Times New Roman" w:hAnsi="Times New Roman" w:cs="Times New Roman"/>
          <w:bCs/>
          <w:sz w:val="32"/>
          <w:szCs w:val="28"/>
          <w:lang w:eastAsia="zh-CN"/>
        </w:rPr>
        <w:t>循序渐进</w:t>
      </w:r>
      <w:r>
        <w:rPr>
          <w:rFonts w:hint="default" w:ascii="Times New Roman" w:hAnsi="Times New Roman" w:eastAsia="仿宋_GB2312" w:cs="Times New Roman"/>
          <w:bCs/>
          <w:sz w:val="32"/>
          <w:szCs w:val="28"/>
        </w:rPr>
        <w:t>推动相关标准制修订，充分发挥标准引领作用</w:t>
      </w:r>
      <w:r>
        <w:rPr>
          <w:rFonts w:hint="eastAsia" w:ascii="Times New Roman" w:hAnsi="Times New Roman" w:cs="Times New Roman"/>
          <w:bCs/>
          <w:sz w:val="32"/>
          <w:szCs w:val="28"/>
          <w:lang w:eastAsia="zh-CN"/>
        </w:rPr>
        <w:t>，推动万山金鲳鱼全产业链健康、持续、高效发展。</w:t>
      </w:r>
    </w:p>
    <w:p>
      <w:pPr>
        <w:pStyle w:val="5"/>
        <w:rPr>
          <w:rFonts w:ascii="仿宋_GB2312" w:hAnsi="等线" w:eastAsia="仿宋_GB2312" w:cs="方正小标宋简体"/>
          <w:bCs/>
          <w:sz w:val="32"/>
          <w:szCs w:val="28"/>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p>
      <w:pPr>
        <w:pStyle w:val="5"/>
        <w:jc w:val="both"/>
        <w:rPr>
          <w:rFonts w:hint="eastAsia" w:ascii="仿宋_GB2312" w:hAnsi="等线" w:eastAsia="仿宋_GB2312" w:cs="方正小标宋简体"/>
          <w:bCs/>
          <w:color w:val="FF0000"/>
          <w:sz w:val="32"/>
          <w:szCs w:val="28"/>
          <w:lang w:eastAsia="zh-CN"/>
        </w:rPr>
      </w:pPr>
    </w:p>
    <w:bookmarkEnd w:id="5"/>
    <w:p>
      <w:pPr>
        <w:spacing w:line="360" w:lineRule="auto"/>
        <w:ind w:left="0" w:firstLine="0" w:firstLineChars="0"/>
        <w:jc w:val="center"/>
        <w:rPr>
          <w:rFonts w:hint="eastAsia" w:ascii="仿宋_GB2312" w:hAnsi="仿宋_GB2312" w:eastAsia="宋体" w:cs="仿宋_GB2312"/>
          <w:b/>
          <w:sz w:val="32"/>
          <w:szCs w:val="32"/>
        </w:rPr>
        <w:sectPr>
          <w:type w:val="continuous"/>
          <w:pgSz w:w="11906" w:h="16838"/>
          <w:pgMar w:top="1247" w:right="1417" w:bottom="1661" w:left="1587" w:header="851" w:footer="1253" w:gutter="0"/>
          <w:pgNumType w:fmt="decimal"/>
          <w:cols w:space="720" w:num="1"/>
          <w:docGrid w:type="lines" w:linePitch="445" w:charSpace="0"/>
        </w:sectPr>
      </w:pPr>
      <w:bookmarkStart w:id="7" w:name="_Toc57027193"/>
    </w:p>
    <w:p>
      <w:pPr>
        <w:spacing w:line="360" w:lineRule="auto"/>
        <w:ind w:left="0" w:firstLine="0" w:firstLineChars="0"/>
        <w:jc w:val="both"/>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表</w:t>
      </w:r>
      <w:r>
        <w:rPr>
          <w:rFonts w:hint="default" w:ascii="Times New Roman" w:hAnsi="Times New Roman" w:eastAsia="黑体" w:cs="Times New Roman"/>
          <w:b w:val="0"/>
          <w:bCs/>
          <w:sz w:val="32"/>
          <w:szCs w:val="32"/>
          <w:lang w:val="en-US" w:eastAsia="zh-CN"/>
        </w:rPr>
        <w:t>1</w:t>
      </w:r>
    </w:p>
    <w:p>
      <w:pPr>
        <w:spacing w:line="360" w:lineRule="auto"/>
        <w:ind w:left="0"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法律法规与上层指导性文件明细表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620"/>
        <w:gridCol w:w="4811"/>
        <w:gridCol w:w="3946"/>
        <w:gridCol w:w="3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5"/>
              <w:jc w:val="center"/>
              <w:rPr>
                <w:rFonts w:hint="default" w:ascii="Times New Roman" w:hAnsi="Times New Roman" w:eastAsia="宋体" w:cs="Times New Roman"/>
                <w:b/>
                <w:bCs w:val="0"/>
                <w:sz w:val="24"/>
                <w:szCs w:val="24"/>
                <w:vertAlign w:val="baseline"/>
                <w:lang w:eastAsia="zh-CN"/>
              </w:rPr>
            </w:pPr>
            <w:r>
              <w:rPr>
                <w:rFonts w:hint="default" w:ascii="Times New Roman" w:hAnsi="Times New Roman" w:eastAsia="宋体" w:cs="Times New Roman"/>
                <w:b/>
                <w:bCs w:val="0"/>
                <w:sz w:val="24"/>
                <w:szCs w:val="24"/>
                <w:vertAlign w:val="baseline"/>
                <w:lang w:eastAsia="zh-CN"/>
              </w:rPr>
              <w:t>序号</w:t>
            </w:r>
          </w:p>
        </w:tc>
        <w:tc>
          <w:tcPr>
            <w:tcW w:w="1620" w:type="dxa"/>
            <w:vAlign w:val="center"/>
          </w:tcPr>
          <w:p>
            <w:pPr>
              <w:pStyle w:val="5"/>
              <w:jc w:val="center"/>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lang w:eastAsia="zh-CN"/>
              </w:rPr>
              <w:t>文件类型</w:t>
            </w:r>
          </w:p>
        </w:tc>
        <w:tc>
          <w:tcPr>
            <w:tcW w:w="4811" w:type="dxa"/>
            <w:vAlign w:val="center"/>
          </w:tcPr>
          <w:p>
            <w:pPr>
              <w:pStyle w:val="5"/>
              <w:jc w:val="center"/>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发布单位</w:t>
            </w:r>
          </w:p>
        </w:tc>
        <w:tc>
          <w:tcPr>
            <w:tcW w:w="3946" w:type="dxa"/>
            <w:vAlign w:val="center"/>
          </w:tcPr>
          <w:p>
            <w:pPr>
              <w:pStyle w:val="5"/>
              <w:jc w:val="center"/>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lang w:eastAsia="zh-CN"/>
              </w:rPr>
              <w:t>文件名称</w:t>
            </w:r>
          </w:p>
        </w:tc>
        <w:tc>
          <w:tcPr>
            <w:tcW w:w="3066" w:type="dxa"/>
            <w:vAlign w:val="center"/>
          </w:tcPr>
          <w:p>
            <w:pPr>
              <w:pStyle w:val="5"/>
              <w:jc w:val="center"/>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restart"/>
            <w:vAlign w:val="center"/>
          </w:tcPr>
          <w:p>
            <w:pPr>
              <w:pStyle w:val="5"/>
              <w:jc w:val="center"/>
              <w:rPr>
                <w:rFonts w:hint="eastAsia" w:ascii="宋体" w:hAnsi="宋体" w:eastAsia="宋体" w:cs="宋体"/>
                <w:b w:val="0"/>
                <w:bCs/>
                <w:sz w:val="24"/>
                <w:szCs w:val="24"/>
                <w:vertAlign w:val="baseline"/>
              </w:rPr>
            </w:pPr>
            <w:r>
              <w:rPr>
                <w:rFonts w:hint="eastAsia" w:ascii="宋体" w:hAnsi="宋体" w:eastAsia="宋体" w:cs="宋体"/>
                <w:b w:val="0"/>
                <w:bCs/>
                <w:sz w:val="24"/>
                <w:szCs w:val="24"/>
                <w:highlight w:val="none"/>
                <w:lang w:eastAsia="zh-CN"/>
              </w:rPr>
              <w:t>法律法规</w:t>
            </w: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w:t>
            </w:r>
            <w:r>
              <w:rPr>
                <w:rFonts w:hint="eastAsia" w:ascii="宋体" w:hAnsi="宋体" w:eastAsia="宋体" w:cs="宋体"/>
                <w:b w:val="0"/>
                <w:bCs w:val="0"/>
                <w:sz w:val="24"/>
                <w:szCs w:val="24"/>
                <w:highlight w:val="none"/>
              </w:rPr>
              <w:t>渔业法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rPr>
              <w:t>中华人民共和国海域使用管理法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w:t>
            </w:r>
            <w:r>
              <w:rPr>
                <w:rFonts w:hint="eastAsia" w:ascii="宋体" w:hAnsi="宋体" w:eastAsia="宋体" w:cs="宋体"/>
                <w:b w:val="0"/>
                <w:bCs w:val="0"/>
                <w:sz w:val="24"/>
                <w:szCs w:val="24"/>
                <w:highlight w:val="none"/>
              </w:rPr>
              <w:t>农产品质量安全法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中华人民共和国食品安全法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中华人民共和国海洋环境保护法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全国人民代表大会常务委员会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中华人民共和国标准化法</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国务院</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rPr>
              <w:t>兽药管理条例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国务院</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rPr>
              <w:t>饲料和饲料添加剂管理条例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国务院</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rPr>
              <w:t>农药管理条例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国务院</w:t>
            </w:r>
          </w:p>
        </w:tc>
        <w:tc>
          <w:tcPr>
            <w:tcW w:w="394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中华人民共和国标准化法实施条例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广东省人民代表大会常务委员会</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rPr>
              <w:t>广东省海域使用管理条例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广东省人民代表大会常务委员会</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广东省标准化条例</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restart"/>
            <w:vAlign w:val="center"/>
          </w:tcPr>
          <w:p>
            <w:pPr>
              <w:pStyle w:val="5"/>
              <w:jc w:val="center"/>
              <w:rPr>
                <w:rFonts w:hint="eastAsia" w:ascii="宋体" w:hAnsi="宋体" w:eastAsia="宋体" w:cs="宋体"/>
                <w:b w:val="0"/>
                <w:bCs/>
                <w:sz w:val="24"/>
                <w:szCs w:val="24"/>
                <w:vertAlign w:val="baseline"/>
              </w:rPr>
            </w:pPr>
            <w:r>
              <w:rPr>
                <w:rFonts w:hint="eastAsia" w:ascii="宋体" w:hAnsi="宋体" w:eastAsia="宋体" w:cs="宋体"/>
                <w:b w:val="0"/>
                <w:bCs/>
                <w:sz w:val="24"/>
                <w:szCs w:val="24"/>
                <w:highlight w:val="none"/>
                <w:lang w:eastAsia="zh-CN"/>
              </w:rPr>
              <w:t>政策文件</w:t>
            </w: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Cs/>
                <w:kern w:val="2"/>
                <w:sz w:val="24"/>
                <w:szCs w:val="24"/>
                <w:lang w:val="en-US" w:eastAsia="zh-CN" w:bidi="ar-SA"/>
              </w:rPr>
              <w:t>中共中央、国务院</w:t>
            </w:r>
          </w:p>
        </w:tc>
        <w:tc>
          <w:tcPr>
            <w:tcW w:w="394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国家标准化发展纲要</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highlight w:val="none"/>
                <w:lang w:eastAsia="zh-CN"/>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Cs/>
                <w:kern w:val="2"/>
                <w:sz w:val="24"/>
                <w:szCs w:val="24"/>
                <w:lang w:val="en-US" w:eastAsia="zh-CN" w:bidi="ar-SA"/>
              </w:rPr>
              <w:t>中共中央、国务院</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lang w:eastAsia="zh-CN"/>
              </w:rPr>
              <w:t>质量强国建设纲要</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highlight w:val="none"/>
                <w:lang w:eastAsia="zh-CN"/>
              </w:rPr>
            </w:pPr>
          </w:p>
        </w:tc>
        <w:tc>
          <w:tcPr>
            <w:tcW w:w="4811" w:type="dxa"/>
            <w:shd w:val="clear" w:color="auto" w:fill="auto"/>
            <w:vAlign w:val="center"/>
          </w:tcPr>
          <w:p>
            <w:pPr>
              <w:pStyle w:val="5"/>
              <w:jc w:val="left"/>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sz w:val="24"/>
                <w:szCs w:val="24"/>
                <w:highlight w:val="none"/>
                <w:lang w:eastAsia="zh-CN"/>
              </w:rPr>
              <w:t>国务院</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color w:val="auto"/>
                <w:spacing w:val="7"/>
                <w:sz w:val="24"/>
                <w:szCs w:val="24"/>
                <w:highlight w:val="none"/>
                <w:lang w:eastAsia="zh-CN"/>
              </w:rPr>
              <w:t>国务院关于印发“十四五”推进农业农村现代化规划的通知</w:t>
            </w:r>
          </w:p>
        </w:tc>
        <w:tc>
          <w:tcPr>
            <w:tcW w:w="306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color w:val="auto"/>
                <w:spacing w:val="7"/>
                <w:sz w:val="24"/>
                <w:szCs w:val="24"/>
                <w:highlight w:val="none"/>
                <w:lang w:eastAsia="zh-CN"/>
              </w:rPr>
              <w:t>国发〔2021〕25号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rPr>
              <w:t>中华人民共和国农业部</w:t>
            </w:r>
          </w:p>
        </w:tc>
        <w:tc>
          <w:tcPr>
            <w:tcW w:w="394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rPr>
              <w:t>水产养殖质量安全管理规定</w:t>
            </w:r>
          </w:p>
        </w:tc>
        <w:tc>
          <w:tcPr>
            <w:tcW w:w="306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2003 年7月24日农业部令 第31号公布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sz w:val="24"/>
                <w:szCs w:val="24"/>
                <w:vertAlign w:val="baseline"/>
              </w:rPr>
              <w:t>农业农村部</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lang w:eastAsia="zh-CN"/>
              </w:rPr>
              <w:t>远洋渔业管理规定</w:t>
            </w:r>
          </w:p>
        </w:tc>
        <w:tc>
          <w:tcPr>
            <w:tcW w:w="306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rPr>
              <w:t>中华人民共和国农业农村部令</w:t>
            </w:r>
            <w:r>
              <w:rPr>
                <w:rFonts w:hint="eastAsia" w:ascii="宋体" w:hAnsi="宋体" w:eastAsia="宋体" w:cs="宋体"/>
                <w:b w:val="0"/>
                <w:bCs/>
                <w:sz w:val="24"/>
                <w:szCs w:val="24"/>
                <w:vertAlign w:val="baseline"/>
                <w:lang w:val="en-US" w:eastAsia="zh-CN"/>
              </w:rPr>
              <w:t xml:space="preserve"> </w:t>
            </w:r>
            <w:r>
              <w:rPr>
                <w:rFonts w:hint="eastAsia" w:ascii="宋体" w:hAnsi="宋体" w:eastAsia="宋体" w:cs="宋体"/>
                <w:b w:val="0"/>
                <w:bCs/>
                <w:sz w:val="24"/>
                <w:szCs w:val="24"/>
                <w:vertAlign w:val="baseline"/>
              </w:rPr>
              <w:t>2020 年 第 2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sz w:val="24"/>
                <w:szCs w:val="24"/>
                <w:highlight w:val="none"/>
                <w:lang w:eastAsia="zh-CN"/>
              </w:rPr>
              <w:t>农业农村部</w:t>
            </w:r>
          </w:p>
        </w:tc>
        <w:tc>
          <w:tcPr>
            <w:tcW w:w="394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农业农村部关于加快农业全产业链培育发展的指导意见</w:t>
            </w:r>
          </w:p>
        </w:tc>
        <w:tc>
          <w:tcPr>
            <w:tcW w:w="306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农产发〔2021〕2号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sz w:val="24"/>
                <w:szCs w:val="24"/>
                <w:highlight w:val="none"/>
                <w:lang w:eastAsia="zh-CN"/>
              </w:rPr>
              <w:t>农业农村部</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color w:val="auto"/>
                <w:spacing w:val="7"/>
                <w:sz w:val="24"/>
                <w:szCs w:val="24"/>
                <w:highlight w:val="none"/>
                <w:lang w:eastAsia="zh-CN"/>
              </w:rPr>
              <w:t>农业农村部关于印发《“十四五”农业农村人才队伍建设发展规划》的通知</w:t>
            </w:r>
          </w:p>
        </w:tc>
        <w:tc>
          <w:tcPr>
            <w:tcW w:w="306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color w:val="auto"/>
                <w:spacing w:val="7"/>
                <w:sz w:val="24"/>
                <w:szCs w:val="24"/>
                <w:highlight w:val="none"/>
                <w:lang w:eastAsia="zh-CN"/>
              </w:rPr>
              <w:t>农人发〔2021〕9号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eastAsia="zh-CN"/>
              </w:rPr>
              <w:t>农业农村部</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lang w:eastAsia="zh-CN"/>
              </w:rPr>
              <w:t>“十四五”全国渔业发展规划</w:t>
            </w:r>
          </w:p>
        </w:tc>
        <w:tc>
          <w:tcPr>
            <w:tcW w:w="306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sz w:val="24"/>
                <w:szCs w:val="24"/>
                <w:vertAlign w:val="baseline"/>
              </w:rPr>
              <w:t>农渔发〔2021〕28号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农业农村部　国家标准化管理委员会</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lang w:eastAsia="zh-CN"/>
              </w:rPr>
              <w:t>住房和城乡建设部</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乡村振兴标准化行动方案</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农质发〔2023〕5号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农业农村部 工业和信息化部 国家发展改革委 科技部 自然资源部 生态环境部 交通运输部 中国海警局</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农业农村部 工业和信息化部 国家发展改革委 科技部 自然资源部 生态环境部 交通运输部 中国海警局关于加快推进深远海养殖发展的意见</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农渔发〔2023〕14号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shd w:val="clear" w:color="auto" w:fill="auto"/>
            <w:vAlign w:val="center"/>
          </w:tcPr>
          <w:p>
            <w:pPr>
              <w:pStyle w:val="5"/>
              <w:jc w:val="left"/>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sz w:val="24"/>
                <w:szCs w:val="24"/>
                <w:highlight w:val="none"/>
                <w:lang w:eastAsia="zh-CN"/>
              </w:rPr>
              <w:t>自然资源部办公厅 农业农村部办公厅</w:t>
            </w:r>
          </w:p>
        </w:tc>
        <w:tc>
          <w:tcPr>
            <w:tcW w:w="394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关于优化养殖用海管理的通知</w:t>
            </w:r>
          </w:p>
        </w:tc>
        <w:tc>
          <w:tcPr>
            <w:tcW w:w="3066" w:type="dxa"/>
            <w:shd w:val="clear" w:color="auto" w:fill="auto"/>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自然资办发〔2023〕55号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广东省人民政府</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广东省推进农业农村现代化“十四五”规划</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粤府〔2021〕56号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广东省人民政府办公厅</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广东省人民政府办公厅关于加快推进现代渔业高质量发展的意见</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粤府办〔2022〕15号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中共广东省委办公厅 广东省人民政府办公厅</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中共广东省委办公厅 广东省人民政府办公厅印发《关于构建推动高质量发展的标准体系的若干措施》的通知</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粤办发〔2022〕15号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广东省农业农村厅</w:t>
            </w:r>
          </w:p>
        </w:tc>
        <w:tc>
          <w:tcPr>
            <w:tcW w:w="3946"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关于印发《广东省现代化海洋牧场发展总体规划（2024-2035年）》的通知</w:t>
            </w:r>
          </w:p>
        </w:tc>
        <w:tc>
          <w:tcPr>
            <w:tcW w:w="3066" w:type="dxa"/>
            <w:vAlign w:val="center"/>
          </w:tcPr>
          <w:p>
            <w:pPr>
              <w:pStyle w:val="5"/>
              <w:jc w:val="left"/>
              <w:rPr>
                <w:rFonts w:hint="eastAsia" w:ascii="宋体" w:hAnsi="宋体" w:eastAsia="宋体" w:cs="宋体"/>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广东省农业农村厅</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关于加快海洋渔业转型升级促进现代化海洋牧场高质量发展的若干措施</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粤委农办函〔2023〕29号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广东省自然资源厅</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广东省自然资源厅 《关于加强海洋资源要素保障促进现代化海洋牧场高质量发展的通知》</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粤自然规字〔2023〕3号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珠海市人民政府办公室</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珠海市海洋经济发展“十四五”规划</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珠府办〔2022〕1号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珠海市人民政府</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珠海市推进万山海洋开发试验区海洋经济高质量发展五年行动方案（202</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lang w:eastAsia="zh-CN"/>
              </w:rPr>
              <w:t>-2027年）</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珠府函〔2023〕22号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珠海市人民政府</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color w:val="auto"/>
                <w:spacing w:val="7"/>
                <w:sz w:val="24"/>
                <w:szCs w:val="24"/>
                <w:highlight w:val="none"/>
                <w:lang w:eastAsia="zh-CN"/>
              </w:rPr>
              <w:t>珠海市现代化海洋牧场建设方案</w:t>
            </w:r>
          </w:p>
        </w:tc>
        <w:tc>
          <w:tcPr>
            <w:tcW w:w="3066" w:type="dxa"/>
            <w:vAlign w:val="center"/>
          </w:tcPr>
          <w:p>
            <w:pPr>
              <w:pStyle w:val="5"/>
              <w:jc w:val="left"/>
              <w:rPr>
                <w:rFonts w:hint="eastAsia" w:ascii="宋体" w:hAnsi="宋体" w:eastAsia="宋体" w:cs="宋体"/>
                <w:b w:val="0"/>
                <w:bCs/>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国家市场监督管理总局</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地方标准管理办法</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国家市场监督管理总局令第26号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pPr>
              <w:pStyle w:val="14"/>
              <w:jc w:val="center"/>
              <w:rPr>
                <w:rFonts w:hint="default" w:ascii="Times New Roman" w:hAnsi="Times New Roman" w:eastAsia="宋体" w:cs="Times New Roman"/>
                <w:b w:val="0"/>
                <w:bCs w:val="0"/>
                <w:sz w:val="2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国家标准化管理委员会</w:t>
            </w:r>
          </w:p>
        </w:tc>
        <w:tc>
          <w:tcPr>
            <w:tcW w:w="394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lang w:eastAsia="zh-CN"/>
              </w:rPr>
              <w:t>团体标准管理规定</w:t>
            </w:r>
          </w:p>
        </w:tc>
        <w:tc>
          <w:tcPr>
            <w:tcW w:w="3066" w:type="dxa"/>
            <w:shd w:val="clear" w:color="auto" w:fill="auto"/>
            <w:vAlign w:val="center"/>
          </w:tcPr>
          <w:p>
            <w:pPr>
              <w:pStyle w:val="5"/>
              <w:jc w:val="left"/>
              <w:rPr>
                <w:rFonts w:hint="eastAsia" w:ascii="宋体" w:hAnsi="宋体" w:eastAsia="宋体" w:cs="宋体"/>
                <w:b w:val="0"/>
                <w:bCs/>
                <w:kern w:val="2"/>
                <w:sz w:val="24"/>
                <w:szCs w:val="24"/>
                <w:vertAlign w:val="baseline"/>
                <w:lang w:val="en-US" w:eastAsia="zh-CN" w:bidi="ar-SA"/>
              </w:rPr>
            </w:pPr>
            <w:r>
              <w:rPr>
                <w:rFonts w:hint="eastAsia" w:ascii="宋体" w:hAnsi="宋体" w:eastAsia="宋体" w:cs="宋体"/>
                <w:b w:val="0"/>
                <w:bCs w:val="0"/>
                <w:sz w:val="24"/>
                <w:szCs w:val="24"/>
                <w:highlight w:val="none"/>
                <w:lang w:eastAsia="zh-CN"/>
              </w:rPr>
              <w:t>国标委联[2019]1号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Align w:val="center"/>
          </w:tcPr>
          <w:p>
            <w:pPr>
              <w:pStyle w:val="14"/>
              <w:jc w:val="center"/>
              <w:rPr>
                <w:rFonts w:hint="default" w:ascii="Times New Roman" w:hAnsi="Times New Roman" w:eastAsia="宋体" w:cs="Times New Roman"/>
                <w:b w:val="0"/>
                <w:bCs w:val="0"/>
                <w:sz w:val="44"/>
                <w:szCs w:val="24"/>
                <w:vertAlign w:val="baseline"/>
              </w:rPr>
            </w:pPr>
          </w:p>
        </w:tc>
        <w:tc>
          <w:tcPr>
            <w:tcW w:w="1620" w:type="dxa"/>
            <w:vMerge w:val="continue"/>
            <w:vAlign w:val="center"/>
          </w:tcPr>
          <w:p>
            <w:pPr>
              <w:pStyle w:val="5"/>
              <w:jc w:val="center"/>
              <w:rPr>
                <w:rFonts w:hint="eastAsia" w:ascii="宋体" w:hAnsi="宋体" w:eastAsia="宋体" w:cs="宋体"/>
                <w:b w:val="0"/>
                <w:bCs/>
                <w:sz w:val="24"/>
                <w:szCs w:val="24"/>
                <w:vertAlign w:val="baseline"/>
              </w:rPr>
            </w:pPr>
          </w:p>
        </w:tc>
        <w:tc>
          <w:tcPr>
            <w:tcW w:w="4811" w:type="dxa"/>
            <w:vAlign w:val="center"/>
          </w:tcPr>
          <w:p>
            <w:pPr>
              <w:pStyle w:val="5"/>
              <w:jc w:val="left"/>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珠海市人民政府办公室</w:t>
            </w:r>
          </w:p>
        </w:tc>
        <w:tc>
          <w:tcPr>
            <w:tcW w:w="394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val="0"/>
                <w:sz w:val="24"/>
                <w:szCs w:val="24"/>
                <w:highlight w:val="none"/>
                <w:lang w:eastAsia="zh-CN"/>
              </w:rPr>
              <w:t>珠海市地方标准管理办法</w:t>
            </w:r>
          </w:p>
        </w:tc>
        <w:tc>
          <w:tcPr>
            <w:tcW w:w="3066" w:type="dxa"/>
            <w:vAlign w:val="center"/>
          </w:tcPr>
          <w:p>
            <w:pPr>
              <w:pStyle w:val="5"/>
              <w:jc w:val="left"/>
              <w:rPr>
                <w:rFonts w:hint="eastAsia" w:ascii="宋体" w:hAnsi="宋体" w:eastAsia="宋体" w:cs="宋体"/>
                <w:b w:val="0"/>
                <w:bCs/>
                <w:sz w:val="24"/>
                <w:szCs w:val="24"/>
                <w:vertAlign w:val="baseline"/>
              </w:rPr>
            </w:pPr>
            <w:r>
              <w:rPr>
                <w:rFonts w:hint="eastAsia" w:ascii="宋体" w:hAnsi="宋体" w:eastAsia="宋体" w:cs="宋体"/>
                <w:b w:val="0"/>
                <w:bCs/>
                <w:sz w:val="24"/>
                <w:szCs w:val="24"/>
                <w:vertAlign w:val="baseline"/>
              </w:rPr>
              <w:t>珠府办函〔2020〕104号</w:t>
            </w:r>
          </w:p>
        </w:tc>
      </w:tr>
    </w:tbl>
    <w:p>
      <w:pPr>
        <w:pStyle w:val="5"/>
        <w:rPr>
          <w:rFonts w:hint="eastAsia" w:ascii="方正小标宋简体" w:hAnsi="方正小标宋简体" w:eastAsia="方正小标宋简体" w:cs="方正小标宋简体"/>
          <w:b w:val="0"/>
          <w:bCs/>
          <w:sz w:val="44"/>
          <w:szCs w:val="44"/>
        </w:rPr>
      </w:pPr>
    </w:p>
    <w:p>
      <w:pPr>
        <w:pStyle w:val="3"/>
        <w:ind w:left="0" w:leftChars="0" w:firstLine="0" w:firstLineChars="0"/>
        <w:jc w:val="center"/>
        <w:rPr>
          <w:rFonts w:hint="eastAsia" w:ascii="仿宋_GB2312" w:hAnsi="仿宋_GB2312" w:cs="仿宋_GB2312"/>
          <w:b/>
          <w:sz w:val="32"/>
          <w:szCs w:val="32"/>
        </w:rPr>
      </w:pPr>
    </w:p>
    <w:p>
      <w:pPr>
        <w:pStyle w:val="3"/>
        <w:ind w:left="0" w:leftChars="0" w:firstLine="0" w:firstLineChars="0"/>
        <w:jc w:val="center"/>
        <w:rPr>
          <w:rFonts w:hint="eastAsia" w:ascii="仿宋_GB2312" w:hAnsi="仿宋_GB2312" w:cs="仿宋_GB2312"/>
          <w:b/>
          <w:sz w:val="32"/>
          <w:szCs w:val="32"/>
        </w:rPr>
      </w:pPr>
      <w:r>
        <w:rPr>
          <w:rFonts w:hint="eastAsia" w:ascii="仿宋_GB2312" w:hAnsi="仿宋_GB2312" w:cs="仿宋_GB2312"/>
          <w:b/>
          <w:sz w:val="32"/>
          <w:szCs w:val="32"/>
        </w:rPr>
        <w:br w:type="page"/>
      </w:r>
    </w:p>
    <w:p>
      <w:pPr>
        <w:pStyle w:val="3"/>
        <w:ind w:left="0" w:leftChars="0" w:firstLine="0" w:firstLineChars="0"/>
        <w:jc w:val="both"/>
        <w:rPr>
          <w:rFonts w:hint="default" w:ascii="Times New Roman" w:hAnsi="Times New Roman" w:eastAsia="黑体" w:cs="Times New Roman"/>
          <w:b w:val="0"/>
          <w:bCs/>
          <w:sz w:val="32"/>
          <w:szCs w:val="32"/>
        </w:rPr>
        <w:sectPr>
          <w:pgSz w:w="16838" w:h="11906" w:orient="landscape"/>
          <w:pgMar w:top="1800" w:right="1440" w:bottom="1800" w:left="1440" w:header="851" w:footer="992" w:gutter="0"/>
          <w:cols w:space="425" w:num="1"/>
          <w:docGrid w:type="lines" w:linePitch="312" w:charSpace="0"/>
        </w:sectPr>
      </w:pPr>
    </w:p>
    <w:p>
      <w:pPr>
        <w:pStyle w:val="3"/>
        <w:ind w:left="0" w:leftChars="0" w:firstLine="0" w:firstLineChars="0"/>
        <w:jc w:val="both"/>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表</w:t>
      </w:r>
      <w:r>
        <w:rPr>
          <w:rFonts w:hint="default" w:ascii="Times New Roman" w:hAnsi="Times New Roman" w:eastAsia="黑体" w:cs="Times New Roman"/>
          <w:b w:val="0"/>
          <w:bCs/>
          <w:sz w:val="32"/>
          <w:szCs w:val="32"/>
          <w:lang w:val="en-US" w:eastAsia="zh-CN"/>
        </w:rPr>
        <w:t>2</w:t>
      </w:r>
    </w:p>
    <w:p>
      <w:pPr>
        <w:pStyle w:val="3"/>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万山金鲳鱼全产业链高质量发展标准体系</w:t>
      </w:r>
      <w:r>
        <w:rPr>
          <w:rFonts w:hint="eastAsia" w:ascii="方正小标宋简体" w:hAnsi="方正小标宋简体" w:eastAsia="方正小标宋简体" w:cs="方正小标宋简体"/>
          <w:b w:val="0"/>
          <w:bCs/>
          <w:sz w:val="44"/>
          <w:szCs w:val="44"/>
          <w:lang w:val="en-US" w:eastAsia="zh-CN"/>
        </w:rPr>
        <w:t>明细表</w:t>
      </w:r>
    </w:p>
    <w:tbl>
      <w:tblPr>
        <w:tblStyle w:val="8"/>
        <w:tblW w:w="1412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1"/>
        <w:gridCol w:w="1472"/>
        <w:gridCol w:w="1426"/>
        <w:gridCol w:w="1997"/>
        <w:gridCol w:w="3969"/>
        <w:gridCol w:w="1269"/>
        <w:gridCol w:w="1189"/>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71" w:type="dxa"/>
            <w:shd w:val="clear" w:color="auto" w:fill="auto"/>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highlight w:val="none"/>
                <w:u w:val="none"/>
                <w:lang w:eastAsia="zh-CN"/>
              </w:rPr>
            </w:pPr>
            <w:r>
              <w:rPr>
                <w:rFonts w:hint="eastAsia" w:ascii="仿宋" w:hAnsi="仿宋" w:eastAsia="仿宋" w:cs="仿宋"/>
                <w:b/>
                <w:bCs/>
                <w:i w:val="0"/>
                <w:iCs w:val="0"/>
                <w:color w:val="000000"/>
                <w:sz w:val="24"/>
                <w:szCs w:val="24"/>
                <w:highlight w:val="none"/>
                <w:u w:val="none"/>
                <w:lang w:eastAsia="zh-CN"/>
              </w:rPr>
              <w:t>序号</w:t>
            </w:r>
          </w:p>
        </w:tc>
        <w:tc>
          <w:tcPr>
            <w:tcW w:w="1472"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子体系名称</w:t>
            </w:r>
          </w:p>
        </w:tc>
        <w:tc>
          <w:tcPr>
            <w:tcW w:w="1426"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子类别名称</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标准编号</w:t>
            </w:r>
          </w:p>
        </w:tc>
        <w:tc>
          <w:tcPr>
            <w:tcW w:w="396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标准名称</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标准类型</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标准状态</w:t>
            </w:r>
          </w:p>
        </w:tc>
        <w:tc>
          <w:tcPr>
            <w:tcW w:w="1927" w:type="dxa"/>
            <w:shd w:val="clear" w:color="auto" w:fill="auto"/>
            <w:vAlign w:val="center"/>
          </w:tcPr>
          <w:p>
            <w:pPr>
              <w:keepNext w:val="0"/>
              <w:keepLines w:val="0"/>
              <w:widowControl/>
              <w:suppressLineNumbers w:val="0"/>
              <w:jc w:val="center"/>
              <w:textAlignment w:val="bottom"/>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100通用基础标准体系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101术语</w:t>
            </w:r>
          </w:p>
        </w:tc>
        <w:tc>
          <w:tcPr>
            <w:tcW w:w="1997"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GB/T 8588-2024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渔业资源基本术语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GB/T 36193-2018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水产品加工术语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44584-2024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地理标志 基础术语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20233080-T-326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HY/T 0418-2024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海洋生态保护综合术语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default" w:ascii="仿宋" w:hAnsi="仿宋" w:eastAsia="仿宋" w:cs="仿宋"/>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4001-2021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渔具基本术语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4009.1-2021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钓竿通用技术要求 第1部分：术语、分类与标记</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4018-2023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海水养殖围栏术语、分类与标记</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6001-2011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（所有系列）渔业机械基本术语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6049-2011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水产养殖网箱名词术语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6054-2012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渔业仪器名词术语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6056-2015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水产养殖设施 名词术语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7011-2021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（所有系列）水生动物疾病术语与命名规则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8002-2000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渔业船舶基本术语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9437-2020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水生生物增殖放流技术规范名词术语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102分类与符号</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5147-2003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渔具分类、命名及代号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正在修订：20233373-T-326渔具分类、命名及代号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6963-2023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渔具与渔具材料量、单位及符号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30892-2014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渔网 有结网片的类型和标示</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正在修订：20242930-T-326渔网 有结网片的类型和标示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41545-2022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水产品及水产加工品分类与名称</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43583-2023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地理标志认定 产品分类与代码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4324-2023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渔业信息资源分类与编码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1088-2007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水产养殖的量、单位和符号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8003-2007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渔业船舶船型分类编号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8137-2010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渔船布置图专用设备图形符号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200金鲳鱼养殖标准体系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201养殖环境</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11607-1989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渔业水质标准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 20062313-Q-326   渔业水质标准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391-2021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产地环境质量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1054-2021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产地环境调查、监测与评价规范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2170-2012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水产良种场建设标准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3616-2020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水产养殖场建设规范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5335-2006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产地环境质量调查规范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 5362-2010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海水养殖产地环境条件</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NY/T 5295-2004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无公害食品 产地环境评价准则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9104-2011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渔业水域中甲胺磷、克百威的测定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9412-2014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水产养殖环境中扑草净的测定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9420-2015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水产养殖环境（水体、底泥）中多溴联苯醚的测定 气相色谱-质谱法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9435-2019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水产养殖环境（水体、底泥）中孔雀石绿的测定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9436-2020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水产养殖环境（水体、底泥）中磺胺类药物的测定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9441-2023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水产养殖环境（水体、底泥）中孔雀石绿、结晶紫及其代谢物残留量的测定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9444-2023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水产养殖水体中氨氮的测定 气相分子吸收光谱法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9447-2023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水产养殖环境（水体、底泥）中丁香酚的测定 气相色谱-串联质谱法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7210-2011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鱼类简单异尖线虫幼虫检测方法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7214.1-2011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鱼类爱德华氏菌检测方法  第1部分：迟缓爱德华氏菌</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202种苗</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GB/T 32758-2016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海水鱼类鱼卵、苗种计数方法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1142-2019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水产新品种生长性能测试 鱼类</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2044-2014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卵形鲳鲹 亲鱼和苗种</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9428-2016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水产种质资源保护区划定与评审规范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9433-2019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水产种质资源描述通用要求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正在修订：20220274-T-326   水产种质资源描述通用要求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655-2009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水产苗种质量检验规范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金鲳鱼苗种培育技术规范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203投入品管理</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755-2022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渔药使用准则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3474-2019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卵形鲳鲹配合饲料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4128-2022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渔用膨化颗粒饲料通用技术规范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NY 5071-2002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无公害食品 渔用药物使用准则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NY 5072-2002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无公害食品 渔用配合饲料安全限量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1083-2007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诺氟沙星、恩诺沙星水产养殖使用规范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1085-2006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四环素类药物水产养殖使用规范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1132-2016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渔药使用规范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DB44/T 660-2009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水产养殖用水消毒规范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金鲳鱼养殖投入品使用与管理要求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204养殖设备设施</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11780-2005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南海区拖网网囊最小网目尺寸</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18673-2024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渔用机织网片</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18674-2018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渔用绳索通用技术条件</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21328-2024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纤维绳索 通用要求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40749-2021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海水重力式网箱设计技术规范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3490-2019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农业机械化水平评价 第3部分：水产养殖</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4021-2007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渔用高强度三股聚乙烯单丝绳索</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4024-2011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浮绳式网箱</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4025-2016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养殖网箱浮架 高密度聚乙烯管</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4027-2016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渔用聚乙烯编织线</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4030-2016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高密度聚乙烯框架铜合金网衣网箱通用技术条件</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4041-2018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高密度聚乙烯框架深水网箱通用技术要求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4042-2018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渔用聚丙烯纤维通用技术要求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4043-2018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渔用聚酯经编网通用技术要求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4044-2018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海水普通网箱通用技术要求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4045-2018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水产养殖网箱浮筒通用技术要求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4046-2019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渔用超高分子量聚乙烯网线通用技术条件</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4048-2019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（所有系列）深水网箱通用技术要求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4066-2017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渔用聚酰胺经编网片通用技术要求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6023-2011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投饲机</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6040-2007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水产品工厂化养殖装备安全卫生要求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6050-2011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水产养殖电器设备安全要求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6055-2015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养殖水处理设备 微滤机</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6093-2019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工厂化循环水养殖车间设计规范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7006-2001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溶解氧测定仪</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8128-2009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渔用气胀救生筏技术要求和试验方法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HY/T 207-2016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海洋仪器设备产品与检测标准体系</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LD 100-1997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水产防护服</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LD 101-1997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水产防护裤</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205养殖过程管理</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15805-2008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（所有系列）鱼类检疫方法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34733-2017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海水鱼类刺激隐核虫病诊断规程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37689-2019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农业社会化服务 水产养殖病害防治服务规范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2798.1-2015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无公害农产品 生产质量安全控制技术规范 第1部分:通则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2798.13-2015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无公害农产品 生产质量安全控制技术规范 第13部分:养殖水产品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5357-2007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海洋水产品捕捞生产管理规范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0004-2006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水产养殖质量安全管理规范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1150-2020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陆基推水集装箱式水产养殖技术规范通则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2013-2003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浮动式海水网箱养鱼技术规范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7020-2016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水产养殖动植物疾病测报规范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480-2008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广东省水产病害测报操作规范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659-2009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水产养殖日志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742-2010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深水网箱养殖技术规范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822-2010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卵形鲳鲹养殖技术规范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911-2011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广东省水产养殖病害测报采样技术规范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912-2011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海湾网箱养殖技术规范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DB4404/T 39-2023</w:t>
            </w:r>
          </w:p>
        </w:tc>
        <w:tc>
          <w:tcPr>
            <w:tcW w:w="396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深海智能化设施养殖技术规范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金鲳鱼深远海养殖技术规范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金鲳鱼养殖质量安全控制规范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万山金鲳鱼养殖技术规范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0"/>
                <w:sz w:val="24"/>
                <w:szCs w:val="24"/>
                <w:highlight w:val="none"/>
                <w:u w:val="none"/>
                <w:lang w:bidi="ar"/>
              </w:rPr>
              <w:t>金鲳鱼病害防治技术规范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206质量控制</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20014.13-2013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良好农业规范 第13部分：水产养殖基础控制点与符合性规范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20014.14-2013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良好农业规范 第14部分：水产池塘养殖基础控制点与符合性规范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20014.15-2013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良好农业规范 第15部分：水产工厂化养殖基础控制点与符合性规范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20014.16-2013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良好农业规范 第16部分：水产网箱养殖基础控制点与符合性规范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29568-2013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农产品追溯要求 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3204-2018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农产品质量安全追溯操作规程 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2798.13-2015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无公害农产品 生产质量安全控制技术规范 第13部分：养殖水产品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DB44/T 1432-2014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水产品质量安全监督抽查技术规范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金鲳鱼等级规格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207生态监测与保护</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17378-2007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（所有系列）海洋监测规范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GB/T 21678-2018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渔业污染事故经济损失计算方法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40946-2021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海洋牧场建设技术指南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GB/T 42631-2023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近岸海洋生态健康评价指南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43744-2024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水产养殖环境监控系统通用技术要求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 8.2-2020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生态环境档案管理规范 生态环境监测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HJ 355-2019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水污染源在线监测系统（CODCr、NH3-N等）运行技术规范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HY/T 147.5-2013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海洋监测技术规程 第5部分:海洋生态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HY/T 0396-2024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海洋生态预警监测数据集质量控制技术规程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1149-2020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大水面增养殖容量计算方法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7028-2022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水产养殖动物细菌耐药性调查规范 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9102-2007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（所有系列）渔业生态环境监测规范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9103-2007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海水养殖水排放要求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SC/T 9112-2023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海洋牧场监测技术规范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9401-2010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水生生物增殖放流技术规程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9446-2023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海水鱼类增殖放流效果评估技术规范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 2462-2024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水产养殖尾水排放标准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海洋牧场建设及管理规范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水产养殖水质在线监控仪技术要求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300金鲳鱼产品加工标准体系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301加工环境与设备</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27304-2008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食品安全管理体系 水产品加工企业要求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22000-2006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食品安全管理体系 食品链中各类组织的要求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22004-2007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食品安全管理体系 GB/T 22000-2006的应用指南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20232806-T-326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水产品初加工机械通用技术规范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231-2013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食品机械通用技术条件 产品的标志、运输与贮存</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6024-2003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小包装食品用压力蒸汽灭菌装置</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SN/T 1347-2004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水产品生产企业卫生注册规范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WS/T 691-2020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病媒生物防制操作规程 食品生产加工企业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656-2009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水产品加工厂消毒方法操作规范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金鲳鱼加工产业园区建设指南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302原（辅）材料</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2760-2024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食品添加剂使用标准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14880-2012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食品营养强化剂使用标准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29938-2020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食品用香料通则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30616-2020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食品用香精</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18108-2024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鲜海水鱼通则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41897-2022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食品用干燥剂质量要求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QB/T 5535-2020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食品加工用盐</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645-2009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多聚磷酸盐在水产品加工过程中的使用技术规范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738-2010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水产品加工过程中防腐剂的使用准则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951-2011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水产品加工过程臭氧及过氧化氢使用准则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303生产工艺</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27988-2024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咸鱼加工技术规范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36395-2024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冷冻鱼糜加工技术规范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40745-2021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冷冻水产品包冰规范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3054-2020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冷冻水产品冰衣限量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DB44/T 615-2025</w:t>
            </w:r>
          </w:p>
        </w:tc>
        <w:tc>
          <w:tcPr>
            <w:tcW w:w="3969" w:type="dxa"/>
            <w:shd w:val="clear" w:color="auto" w:fill="auto"/>
            <w:vAlign w:val="center"/>
          </w:tcPr>
          <w:p>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卵形鲳鲹盐渍技术规程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金鲳鱼初加工规范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0"/>
                <w:sz w:val="24"/>
                <w:szCs w:val="24"/>
                <w:highlight w:val="none"/>
                <w:u w:val="none"/>
                <w:lang w:bidi="ar"/>
              </w:rPr>
              <w:t>冰鲜金鲳鱼加工和运输技术规范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金鲳鱼鱼块加工规范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干制金鲳鱼生产加工技术</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304产品质量</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36187-2024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冷冻鱼糜</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GB/T 18109-2024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冻鱼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30894-2024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咸鱼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41233-2022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冻鱼糜制品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20050166-T-326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冻鱼片</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3103-2010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鲜、冻鲳鱼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842-2021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1710-2020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水产调味品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1712-2018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干制水产品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1891-2010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海洋捕捞水产品生产管理规范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2976-2016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绿色食品 冷藏、速冻调制水产品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万山金鲳鱼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预制菜 盐渍金鲳鱼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广府菜 香煎金鲳鱼</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调味金鲳鱼制品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305安全与卫生管理</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2733-2015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鲜、冻动物性水产品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2762-2022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食品中污染物限量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2763-2021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食品中农药最大残留限量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10133-2014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水产调味品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10136-2015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动物性水产制品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14881-2013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食品生产通用卫生规范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20941-2016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水产制品生产卫生规范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29921-2021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预包装食品中致病菌限量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31607-2021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散装即食食品中致病菌限量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GB 31650-2019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食品安全国家标准 食品中兽药最大残留限量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GB 31650.1-2022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食品安全国家标准 食品中41种兽药最大残留限量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19838-2005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水产品危害分析与关键控制点（HACCP）体系及其应用指南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27341-2009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危害分析与关键控制点(HACCP)体系 食品生产企业通用要求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GB/Z 21702-2008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出口水产品质量安全控制规范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 5070-2002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水产品中鱼药残留限量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 5073-2006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水产品中有毒有害物质限量</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1016-2012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水产品加工厂生产人员消毒操作规范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jc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306 产品检测方法</w:t>
            </w: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4789.20-2024</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食品微生物学检验　水产品及其制品采样和检样处理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4789-2024</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（所有系列）食品安全国家标准　食品卫生微生物学检验</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GB 5009.44-2016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食品安全国家标准 食品中氯化物的测定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 5009.208-2016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食品中生物胺的测定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 5009.228-2016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食品中挥发性盐基氮的测定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GB 5009.237-2016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食品pH值的测定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5009.273-2016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水产品中微囊藻毒素的测定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5009.274-2016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水产品中西加毒素的测定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23200.88-2016</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水产品中多种有机氯农药残留量的检测方法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29682-2013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水产品中青霉素类药物多残留的测定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29684-2013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水产品中红霉素残留量的测定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29687-2013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水产品中阿苯达唑及其代谢物多残留的测定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29695-2013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水产品中阿维菌素和伊维菌素多残留的测定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29702-2013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水产品中甲氧苄啶残留量的测定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29705-2013</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水产品中氯氰菊酯、氰戊菊酯、溴氰菊酯多残留的测定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31610.2-2023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动物性水产品及其制品中异尖线虫的检验</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水产品中甲苯咪唑及代谢物残留量的测定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31656.2-2021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水产品中泰乐菌素残留量的测定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31656.3-2021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水产品中诺氟沙星、环丙沙星、恩诺沙星、氧氟沙星、噁喹酸、氟甲喹残留量的测定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31656.4-2021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水产品中氯丙嗪残留量的测定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31656.5-2021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水产品中安眠酮残留量的测定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31656.6-2021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水产品中丁香酚残留量的测定 气相色谱-质谱法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31656.7-2021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水产品中氯硝柳胺残留量的测定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31656.8-2021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水产品中有机磷类药物残留量的测定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31656.9-2021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水产品中二甲戊灵残留量的测定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31656.10-2021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水产品中四聚乙醛残留量的测定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31656.11-2021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水产品中土霉素、四环素、金霉素、多西环素残留量的测定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31656.12-2021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水产品中青霉素类药物多残留的测定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31656.13-2021</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水产品中硝基呋喃类代谢物多残留的测定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31656.14-2022</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水产品中27种性激素残留量的测定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31656.15-2022</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水产品中甲苯咪唑及其代谢物残留量的测定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31656.16-2022</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水产品中氯霉素、甲砜霉素、氟苯尼考和氟苯尼考胺残留量的测定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31656.17-2022</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水产品中二硫氰基甲烷残留量的测定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31660.1-2019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水产品中大环内酯类药物残留量的测定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31660.2-2019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水产品中辛基酚、壬基酚、双酚A、已烯雌酚、雌酮、17α-乙炔雌二醇、17β-雌二醇、雌三醇残留量的测定 气相色谱-质谱法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31660.3-2019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水产品中氟乐灵残留量的测定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31660.4-2019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动物性食品中醋酸甲地孕酮和醋酸甲羟孕酮残留量的测定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31660.5-2019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 动物性食品中金刚烷胺残留量的测定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 31660.6-2019</w:t>
            </w:r>
          </w:p>
        </w:tc>
        <w:tc>
          <w:tcPr>
            <w:tcW w:w="3969" w:type="dxa"/>
            <w:shd w:val="clear" w:color="auto" w:fill="auto"/>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食品安全国家标准动物性食品中5种α2-受体激动剂残留量的测定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GB/T 19857-2005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水产品中孔雀石绿和结晶紫残留量的测定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GB/T 20361-2006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水产品中孔雀石绿和结晶紫残留量的测定 高效液相色谱荧光检测法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GB/T 20752-2006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猪肉、牛肉、鸡肉、猪肝和水产品中硝基呋喃类代谢物残留量的测定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GB/T 20756-2006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可食动物肌肉、肝脏和水产品中氯霉素、甲砜霉素和氟苯尼考残留量的测定 液相色谱-串联质谱法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GB/T 37062-2018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水产品感官评价指南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3011-2001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水产品中盐分的测定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3015-2002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水产品中土霉素、四环素、金霉素残留量的测定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3017-2004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冷冻水产品净含量的测定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3018-2004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水产品中氯霉素残留量的测定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3019-2004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水产品中喹乙醇残留量的测定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3020-2004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水产品中已烯雌酚残留量的测定 酶联免疫法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3021-2004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水产品中孔雀石绿残留量的测定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3022-2004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水产品中呋喃唑酮残留量的测定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3025-2006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水产品中甲醛的测定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3028-2006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水产品中噁喹酸残留量的测定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3029-2006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水产品中甲基睾酮残留量的测定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3031-2006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水产品中挥发酚残留量的测定 分光光度法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3032-2007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水产品中挥发性盐基氮的测定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3034-2006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水产品中三唑磷残留量的测定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3036-2006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水产品中硝基苯残留量的测定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3039-2008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水产品中硫丹残留量的测定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3040-2008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水产品中三氯杀螨醇残留量的测定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3041-2008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水产品中苯并（α）芘的测定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3042-2008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水产品中16种多环芳烃的测定 气相色谱-质谱法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3048-2014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鱼类鲜度指标K值的测定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3053-2019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水产品及其制品中虾青素含量的测定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SC/T 3057-2022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水产品及其制品中磷脂含量的测定 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5517-2023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出口水产品及其制品中甲基汞的测定 全自动甲基汞分析仪法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5441-2022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出口水产品中三卡因、苯佐卡因、喹哪啶残留量的测定 液相色谱-质谱/质谱法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4963-2017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出口水产品中维氏气单胞菌检验方法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4851-2017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出口水产品中甲基汞和乙基汞的测定 液相色谱-电感耦合等离子体质谱法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4590-2016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出口水产品中焦磷酸盐、三聚磷酸盐、三偏磷酸盐含量的测定 离子色谱法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4526-2016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出口水产品中有机硒和无机硒的测定 氢化物发生原子荧光光谱法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4319-2015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出口水产品中微囊藻毒素的检测 液相色谱-质谱/质谱法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4137-2015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出口水产品中二苯甲酮类和对羟基苯甲酸酯类残留量的测定 液相色谱-质谱/质谱法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3641-2013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出口水产品中4-己基间苯二酚残留量检测方法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0502-2013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出口水产品中毒杀芬残留量的测定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3196-2012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水产品中致病性弧菌检测 全自动病原菌检测系统筛选法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3034-2011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出口水产品中无机汞、甲基汞和乙基汞的测定 液相色谱-原子荧光光谱联用（LC-AFS）法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2564-2010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水产品中致病性弧菌检测 MPCR-DHPLC法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2209-2008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进出口水产品中有毒生物胺的检测方法 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2208-2008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水产品中钠、镁、铝、钙、铬、铁、镍、铜、锌、砷、锶、钼、镉、铅、汞、硒的测定 微波消解-电感耦合等离子体-质谱法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2052-2008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进出口水产品中一氧化碳残留量检验方法 气相色谱法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1974-2007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进出口水产品中亚甲基蓝残留量检测方法 液相色谱-质谱/质谱法和高效液相色谱法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SN/T 1927-2007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进出口水产品中喹赛多残留量的检测方法 液相色谱-质谱/质谱法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NY/T 2713-2015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水产动物表观消化率测定方法</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NY/T 3410-2018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畜禽肉和水产品中呋喃唑酮的测定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DB44/T 657-2009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水产品中磷酸盐的测定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DB44/T 658-2009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水产品中明矾含量的测定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307质量追溯</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44881-2023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食品生产质量控制与管理通用技术规范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30891-2014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水产品抽样规范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SN/T 0223-2011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出口冷冻水产品检验规程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SN/T 2920-2011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进出口水产品检验规程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5344.7-2006</w:t>
            </w:r>
          </w:p>
        </w:tc>
        <w:tc>
          <w:tcPr>
            <w:tcW w:w="39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无公害食品 产品抽样规范 第7部分：水产品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SN/T 5652.2-2024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基于追溯码和定位技术的进口食品溯源指南 第2部分：水产品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1021-2012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水产品质量安全例行监测行为规范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金鲳鱼产品溯源管理规范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400金鲳鱼流通和交易标准体系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401仓储与运输</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 31605-2020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食品安全国家标准　食品冷链物流卫生规范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GB/T 21071-2021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仓储服务质量要求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24861-2024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水产品流通管理技术规范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26544-2011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水产品航空运输包装通用要求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28843-2024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食品冷链物流追溯管理要求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31078-2024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低温仓储作业规范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31080-2014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水产品冷链物流服务规范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正在修订：20232451-T-469 水产品冷链物流服务规范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36192-2024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活水产品运输技术规范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39664-2020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电子商务冷链物流配送服务管理规范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40956-2021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食品冷链物流交接规范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41243-2022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绿色仓储与配送要求及评估</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41636-2022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易腐加工食品运输储藏品质特征识别与控制技术规范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11132-2015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电子商务物流服务规范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3035-2018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水产品包装、标识通则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WB/T 1138-2023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智能仓储管理规范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YZ/T 0175-2020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鲜活水产品快递服务要求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1430-2014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冷冻水产品流通冷链管理技术规范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2376-2022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卵形鲳鲹冷链保鲜运输技术规范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活体金鲳鱼运输规程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海产品预制菜冷链配送规范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402销售与服务</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22502-2008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超市销售生鲜农产品基本要求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33992-2017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电子商务产品质量信息规范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34767-2017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水产品销售与配送良好操作规范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39058-2020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农产品电子商务供应链质量管理规范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41247-2023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电子商务直播售货质量管理规范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41714-2022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农业社会化服务　生鲜农产品电子商务交易服务规范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42498-2023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电子商务在线争议解决规范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42893-2023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电子商务交易产品质量监测实施指南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10469-2013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电子商务商品营销运营规范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10825-2012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加工食品销售服务要求 速冻食品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10871-2012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农产品销地交易配送专区建设规范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11032-2013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冷冻水产品购销技术规范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11133-2015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电子商务商品理赔技术要求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金鲳鱼电商销售服务规范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珠海市地方标准</w:t>
            </w:r>
            <w:r>
              <w:rPr>
                <w:rFonts w:hint="eastAsia" w:ascii="仿宋" w:hAnsi="仿宋" w:eastAsia="仿宋" w:cs="仿宋"/>
                <w:i w:val="0"/>
                <w:iCs w:val="0"/>
                <w:color w:val="000000"/>
                <w:kern w:val="0"/>
                <w:sz w:val="24"/>
                <w:szCs w:val="24"/>
                <w:highlight w:val="none"/>
                <w:u w:val="none"/>
                <w:lang w:val="en-US" w:eastAsia="zh-CN" w:bidi="ar"/>
              </w:rPr>
              <w:t>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403交易平台管理</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31524-2015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电子商务平台运营与技术规范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34770-2017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水产品批发市场交易技术规范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38354-2019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农村电子商务服务站（点）服务与管理规范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42479-2023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农产品市场信息发布规范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11022-2013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鲜活水产品专卖店设置要求和管理规范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11233-2023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电子商务产业基地建设与运营规范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11240-2023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直播电子商务平台管理与服务规范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1311-2014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水产品交易市场管理规范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500金鲳鱼品牌标准体系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501品牌培育与建设</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19001-2016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质量管理体系 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19002-2018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质量管理体系 GB/T 19001-2016应用指南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19023-2003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质量管理体系文件指南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24001-2016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环境管理体系 要求及使用指南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24004-2017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环境管理体系 通用实施指南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30146-2023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安全与韧性 业务连续性管理体系 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35770-2022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合规管理体系　要求及使用指南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38372-2020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企业品牌培育指南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39064-2020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品牌培育指南　产业集群</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39904-2021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区域品牌培育与建设指南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45001-2020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职业健康安全管理体系 要求及使用指南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45007-2024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职业健康安全管理体系 小型组织实施GB/T 45001—2020指南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20232145-T-469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安全与韧性 业务连续性管理体系 GB/T 30146使用指南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4169-2022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农产品区域公用品牌建设指南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QB/T 5636-2021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品牌培育管理体系实施指南 食品行业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0003-2006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水产企业HACCP管理体系认证指南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万山金鲳鱼区域公用品牌建设指南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珠海市地方标准已立项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502品牌管理与保护</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39906-2021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品牌管理要求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万山金鲳鱼品牌管理和保护指南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金鲳鱼品牌推广营销指南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503品牌评价</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27925-2011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商业企业品牌评价与企业文化建设指南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29186-2021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（所有系列）品牌价值要素评价</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29187-2012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品牌评价 品牌价值评价要求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31045-2014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品牌价值评价 农产品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正在修订：20240031-T-469   品牌价值评价 农产品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31047-2023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品牌价值评价 食品加工及食品制造业</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36678-2018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区域品牌价值评价 地理标志产品</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39071-2020</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品牌评价 消费者感知测量指南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20240027-T-469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品牌评价 第3部分：地理标志相关品牌评价要求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万山金鲳鱼品牌管理指南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万山金鲳鱼品牌评价规范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600金鲳鱼产业管理标准体系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601渔业数智化管理</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37060-2018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农产品流通信息管理技术通则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37393-2019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数字化车间 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42935-2023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设施管理 信息化管理指南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43730-2024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食品生产数据管理技术规范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44459-2024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物流园区数字化通用技术要求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44985.3-2024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农业物联网通用技术要求 第3部分：水产养殖</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20171300-T-424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农产品基本信息描述 水产类</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3043-2014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养殖水产品可追溯标签规程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3044-2014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养殖水产品可追溯编码规程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3045-2014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养殖水产品可追溯信息采集规程</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6106-2023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鱼类养殖精准投饲系统通用技术要求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SC/T 6137-2019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养殖渔情信息采集规范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金鲳鱼加工厂 智能化技术导则</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金鲳鱼养殖智慧监测系统技术规范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金鲳鱼全产业链智能化管理平台建设和运行指南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602人才队伍建设</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29358-2012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非正规教育与培训的学习服务质量要求 职业培训</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32624-2016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人力资源培训服务规范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38303-2019</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农业社会化服务 农民技能培训规范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43348-2023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农业社会化服务 科技特派员服务规范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44143-2024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科技人才评价规范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1548-2007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农业技术推广员（水产）</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2298-2013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农产品质量安全检测员</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NY/T 2805-2015</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农业职业经理人</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SB/T 10761-2012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品牌管理专业人员技术条件</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金鲳鱼产业链人才培训规范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水产专业技术人员职业技能要求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水产专业技术人员培训质量评价指南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水产专业技术人员职业健康管理规范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603科技创新与转化</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33450-2016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科技成果转化为标准指南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keepNext w:val="0"/>
              <w:keepLines w:val="0"/>
              <w:widowControl/>
              <w:suppressLineNumbers w:val="0"/>
              <w:jc w:val="left"/>
              <w:textAlignment w:val="bottom"/>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正在修订：20233806-T-469科技成果转化为标准指南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33747-2017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农业社会化服务 农业科技信息服务质量要求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37097-2018</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企业创新方法工作规范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43836-2024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企业科技创新系统能力水平评价规范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20242263-T-463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创新主体专利费用管理规范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20191885-T-463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创新管理 创新管理体系 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20173974-T-463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创新管理 知识产权管理 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金鲳鱼养殖技术推广服务规范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604渔业绿色低碳</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24067—2024</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温室气体 产品碳足迹 量化要求和指南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42546-2023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农业废弃物资源化利用 农产品加工废弃物再生利用</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20110214-Q-467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水产品加工业水污染物排放标准</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QB/T 5753-2022</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绿色设计产品评价技术规范水产罐头</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DB44/T 871-2011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水产品加工企业节水生产技术规范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700渔旅融合标准体系</w:t>
            </w: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701休闲渔业</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33539-2017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海洋体验潜水服务规范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426" w:type="dxa"/>
            <w:vMerge w:val="continue"/>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GB/T 35614-2017</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海洋牧场休闲服务规范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金鲳鱼产业休闲娱乐服务项目开发与服务指南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ED7D31" w:themeColor="accent2"/>
                <w:sz w:val="24"/>
                <w:szCs w:val="24"/>
                <w:highlight w:val="none"/>
                <w:u w:val="none"/>
                <w14:textFill>
                  <w14:solidFill>
                    <w14:schemeClr w14:val="accent2"/>
                  </w14:solidFill>
                </w14:textFill>
              </w:rPr>
            </w:pPr>
            <w:r>
              <w:rPr>
                <w:rFonts w:hint="eastAsia" w:ascii="仿宋" w:hAnsi="仿宋" w:eastAsia="仿宋" w:cs="仿宋"/>
                <w:i w:val="0"/>
                <w:iCs w:val="0"/>
                <w:color w:val="000000"/>
                <w:kern w:val="0"/>
                <w:sz w:val="24"/>
                <w:szCs w:val="24"/>
                <w:highlight w:val="none"/>
                <w:u w:val="none"/>
                <w:lang w:val="en-US" w:eastAsia="zh-CN" w:bidi="ar"/>
              </w:rPr>
              <w:t>休闲海钓钓场建设和管理服务规范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ED7D31" w:themeColor="accent2"/>
                <w:sz w:val="24"/>
                <w:szCs w:val="24"/>
                <w:highlight w:val="none"/>
                <w:u w:val="none"/>
                <w14:textFill>
                  <w14:solidFill>
                    <w14:schemeClr w14:val="accent2"/>
                  </w14:solidFill>
                </w14:textFill>
              </w:rPr>
            </w:pPr>
            <w:r>
              <w:rPr>
                <w:rFonts w:hint="eastAsia" w:ascii="仿宋" w:hAnsi="仿宋" w:eastAsia="仿宋" w:cs="仿宋"/>
                <w:i w:val="0"/>
                <w:iCs w:val="0"/>
                <w:color w:val="000000"/>
                <w:kern w:val="0"/>
                <w:sz w:val="24"/>
                <w:szCs w:val="24"/>
                <w:highlight w:val="none"/>
                <w:u w:val="none"/>
                <w:lang w:val="en-US" w:eastAsia="zh-CN" w:bidi="ar"/>
              </w:rPr>
              <w:t>地方标准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ED7D31" w:themeColor="accent2"/>
                <w:sz w:val="24"/>
                <w:szCs w:val="24"/>
                <w:highlight w:val="none"/>
                <w:u w:val="none"/>
                <w14:textFill>
                  <w14:solidFill>
                    <w14:schemeClr w14:val="accent2"/>
                  </w14:solidFill>
                </w14:textFill>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702渔事体验</w:t>
            </w: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金鲳鱼渔事体验服务课程设计指南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金鲳鱼文化体验服务指南</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金鲳鱼烹饪体验区建设与服务规范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lang w:val="en-US"/>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703科普研学</w:t>
            </w: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42421-2023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数字科普资源质量要求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lang w:val="en-US"/>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GB/T 43395-2023</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线下科普活动基本要求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lang w:val="en-US"/>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20231486-T-731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科普展教服务提供者基本要求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lang w:val="en-US"/>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20242878-T-731</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科普教育基地服务基本要求</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国家标准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正在起草</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LB/T 054-2016</w:t>
            </w: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研学旅行服务规范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行业标准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现行有效</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海洋渔业研学旅游服务课程设计规范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jc w:val="left"/>
              <w:rPr>
                <w:rFonts w:hint="eastAsia" w:ascii="仿宋" w:hAnsi="仿宋" w:eastAsia="仿宋" w:cs="仿宋"/>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kern w:val="0"/>
                <w:sz w:val="24"/>
                <w:szCs w:val="24"/>
                <w:highlight w:val="none"/>
                <w:u w:val="none"/>
                <w:lang w:val="en-US" w:eastAsia="zh-CN" w:bidi="ar"/>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海洋渔业科普教育基地管理与服务规范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1" w:type="dxa"/>
            <w:shd w:val="clear" w:color="auto" w:fill="auto"/>
            <w:vAlign w:val="center"/>
          </w:tcPr>
          <w:p>
            <w:pPr>
              <w:keepNext w:val="0"/>
              <w:keepLines w:val="0"/>
              <w:widowControl/>
              <w:numPr>
                <w:ilvl w:val="0"/>
                <w:numId w:val="2"/>
              </w:numPr>
              <w:suppressLineNumbers w:val="0"/>
              <w:ind w:left="360" w:leftChars="0" w:hanging="360" w:firstLineChars="0"/>
              <w:jc w:val="center"/>
              <w:textAlignment w:val="bottom"/>
              <w:rPr>
                <w:rFonts w:hint="eastAsia" w:ascii="仿宋" w:hAnsi="仿宋" w:eastAsia="仿宋" w:cs="仿宋"/>
                <w:i w:val="0"/>
                <w:iCs w:val="0"/>
                <w:color w:val="000000"/>
                <w:sz w:val="24"/>
                <w:szCs w:val="24"/>
                <w:highlight w:val="none"/>
                <w:u w:val="none"/>
                <w:lang w:val="en-US"/>
              </w:rPr>
            </w:pPr>
          </w:p>
        </w:tc>
        <w:tc>
          <w:tcPr>
            <w:tcW w:w="1472"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426" w:type="dxa"/>
            <w:vMerge w:val="continue"/>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99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3969"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金鲳鱼文化研学服务规范</w:t>
            </w:r>
          </w:p>
        </w:tc>
        <w:tc>
          <w:tcPr>
            <w:tcW w:w="126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189"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拟制定</w:t>
            </w:r>
          </w:p>
        </w:tc>
        <w:tc>
          <w:tcPr>
            <w:tcW w:w="1927"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sz w:val="32"/>
          <w:szCs w:val="32"/>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rPr>
        <w:t>表</w:t>
      </w:r>
      <w:r>
        <w:rPr>
          <w:rFonts w:hint="default" w:ascii="Times New Roman" w:hAnsi="Times New Roman" w:eastAsia="黑体" w:cs="Times New Roman"/>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万山金鲳鱼全产链高质量发展标准体系标准</w:t>
      </w:r>
      <w:r>
        <w:rPr>
          <w:rFonts w:hint="eastAsia" w:ascii="方正小标宋简体" w:hAnsi="方正小标宋简体" w:eastAsia="方正小标宋简体" w:cs="方正小标宋简体"/>
          <w:b w:val="0"/>
          <w:bCs/>
          <w:sz w:val="44"/>
          <w:szCs w:val="44"/>
          <w:lang w:val="en-US" w:eastAsia="zh-CN"/>
        </w:rPr>
        <w:t>制修订建议</w:t>
      </w:r>
      <w:r>
        <w:rPr>
          <w:rFonts w:hint="eastAsia" w:ascii="方正小标宋简体" w:hAnsi="方正小标宋简体" w:eastAsia="方正小标宋简体" w:cs="方正小标宋简体"/>
          <w:b w:val="0"/>
          <w:bCs/>
          <w:sz w:val="44"/>
          <w:szCs w:val="44"/>
        </w:rPr>
        <w:t>表</w:t>
      </w:r>
    </w:p>
    <w:tbl>
      <w:tblPr>
        <w:tblStyle w:val="8"/>
        <w:tblW w:w="14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35"/>
        <w:gridCol w:w="4250"/>
        <w:gridCol w:w="1377"/>
        <w:gridCol w:w="2045"/>
        <w:gridCol w:w="1017"/>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784" w:type="dxa"/>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935" w:type="dxa"/>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i w:val="0"/>
                <w:iCs w:val="0"/>
                <w:color w:val="auto"/>
                <w:kern w:val="0"/>
                <w:sz w:val="24"/>
                <w:szCs w:val="24"/>
                <w:highlight w:val="none"/>
                <w:u w:val="none"/>
                <w:lang w:val="en-US" w:eastAsia="zh-CN" w:bidi="ar"/>
              </w:rPr>
              <w:t>标准子体系</w:t>
            </w:r>
          </w:p>
        </w:tc>
        <w:tc>
          <w:tcPr>
            <w:tcW w:w="4250" w:type="dxa"/>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i w:val="0"/>
                <w:iCs w:val="0"/>
                <w:color w:val="auto"/>
                <w:kern w:val="0"/>
                <w:sz w:val="24"/>
                <w:szCs w:val="24"/>
                <w:highlight w:val="none"/>
                <w:u w:val="none"/>
                <w:lang w:val="en-US" w:eastAsia="zh-CN" w:bidi="ar"/>
              </w:rPr>
              <w:t>拟制定标准名称</w:t>
            </w:r>
          </w:p>
        </w:tc>
        <w:tc>
          <w:tcPr>
            <w:tcW w:w="1377" w:type="dxa"/>
            <w:vAlign w:val="center"/>
          </w:tcPr>
          <w:p>
            <w:pPr>
              <w:keepNext w:val="0"/>
              <w:keepLines w:val="0"/>
              <w:widowControl/>
              <w:suppressLineNumbers w:val="0"/>
              <w:spacing w:line="360" w:lineRule="auto"/>
              <w:jc w:val="center"/>
              <w:textAlignment w:val="center"/>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标准状态</w:t>
            </w:r>
          </w:p>
        </w:tc>
        <w:tc>
          <w:tcPr>
            <w:tcW w:w="2045" w:type="dxa"/>
            <w:vAlign w:val="center"/>
          </w:tcPr>
          <w:p>
            <w:pPr>
              <w:keepNext w:val="0"/>
              <w:keepLines w:val="0"/>
              <w:widowControl/>
              <w:suppressLineNumbers w:val="0"/>
              <w:spacing w:line="360" w:lineRule="auto"/>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i w:val="0"/>
                <w:iCs w:val="0"/>
                <w:color w:val="auto"/>
                <w:kern w:val="0"/>
                <w:sz w:val="24"/>
                <w:szCs w:val="24"/>
                <w:highlight w:val="none"/>
                <w:u w:val="none"/>
                <w:lang w:val="en-US" w:eastAsia="zh-CN" w:bidi="ar"/>
              </w:rPr>
              <w:t>标准类型</w:t>
            </w:r>
          </w:p>
        </w:tc>
        <w:tc>
          <w:tcPr>
            <w:tcW w:w="1017" w:type="dxa"/>
            <w:vAlign w:val="center"/>
          </w:tcPr>
          <w:p>
            <w:pPr>
              <w:keepNext w:val="0"/>
              <w:keepLines w:val="0"/>
              <w:widowControl/>
              <w:suppressLineNumbers w:val="0"/>
              <w:spacing w:line="360" w:lineRule="auto"/>
              <w:jc w:val="center"/>
              <w:textAlignment w:val="bottom"/>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i w:val="0"/>
                <w:iCs w:val="0"/>
                <w:color w:val="auto"/>
                <w:kern w:val="0"/>
                <w:sz w:val="24"/>
                <w:szCs w:val="24"/>
                <w:highlight w:val="none"/>
                <w:u w:val="none"/>
                <w:lang w:val="en-US" w:eastAsia="zh-CN" w:bidi="ar"/>
              </w:rPr>
              <w:t>优先级</w:t>
            </w:r>
          </w:p>
        </w:tc>
        <w:tc>
          <w:tcPr>
            <w:tcW w:w="2611" w:type="dxa"/>
            <w:vAlign w:val="center"/>
          </w:tcPr>
          <w:p>
            <w:pPr>
              <w:keepNext w:val="0"/>
              <w:keepLines w:val="0"/>
              <w:widowControl/>
              <w:suppressLineNumbers w:val="0"/>
              <w:spacing w:line="360" w:lineRule="auto"/>
              <w:jc w:val="center"/>
              <w:textAlignment w:val="bottom"/>
              <w:rPr>
                <w:rFonts w:hint="eastAsia" w:ascii="仿宋" w:hAnsi="仿宋" w:eastAsia="仿宋" w:cs="仿宋"/>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200金鲳鱼养殖标准体系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金鲳鱼深远海养殖技术规范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国家标准</w:t>
            </w:r>
          </w:p>
        </w:tc>
        <w:tc>
          <w:tcPr>
            <w:tcW w:w="1017" w:type="dxa"/>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kern w:val="0"/>
                <w:sz w:val="24"/>
                <w:szCs w:val="24"/>
                <w:highlight w:val="none"/>
                <w:u w:val="none"/>
                <w:lang w:val="en-US" w:eastAsia="zh-CN" w:bidi="ar"/>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金鲳鱼苗种培育技术规范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eastAsia="zh-CN"/>
              </w:rPr>
              <w:t>拟上升省级地方标准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金鲳鱼养殖质量安全控制规范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海洋牧场建设及管理规范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eastAsia="zh-CN"/>
              </w:rPr>
              <w:t>拟上升省级地方标准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u w:val="none"/>
                <w:lang w:val="en-US" w:eastAsia="zh-CN" w:bidi="ar"/>
              </w:rPr>
              <w:t>万山金鲳鱼养殖技术规范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金鲳鱼病害防治技术规范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金鲳鱼等级规格</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shd w:val="clear" w:color="auto" w:fill="auto"/>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金鲳鱼养殖投入品使用与管理要求</w:t>
            </w:r>
          </w:p>
        </w:tc>
        <w:tc>
          <w:tcPr>
            <w:tcW w:w="13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u w:val="none"/>
                <w:lang w:val="en-US" w:eastAsia="zh-CN" w:bidi="ar"/>
              </w:rPr>
              <w:t>水产养殖水质在线监控仪技术要求</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300金鲳鱼产品加工标准体系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金鲳鱼加工产业园区建设指南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金鲳鱼初加工规范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金鲳鱼产品溯源管理规范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eastAsia="zh-CN"/>
              </w:rPr>
              <w:t>拟上升省级地方标准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冰鲜金鲳鱼加工和运输技术规范</w:t>
            </w:r>
          </w:p>
        </w:tc>
        <w:tc>
          <w:tcPr>
            <w:tcW w:w="137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金鲳鱼鱼块加工规范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干制金鲳鱼生产加工技术</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u w:val="none"/>
                <w:lang w:val="en-US" w:eastAsia="zh-CN" w:bidi="ar"/>
              </w:rPr>
              <w:t>万山金鲳鱼</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拟培育“湾区标准”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u w:val="none"/>
                <w:lang w:val="en-US" w:eastAsia="zh-CN" w:bidi="ar"/>
              </w:rPr>
              <w:t>预制菜 盐渍金鲳鱼</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广府菜 香煎金鲳鱼</w:t>
            </w:r>
          </w:p>
        </w:tc>
        <w:tc>
          <w:tcPr>
            <w:tcW w:w="1377"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拟培育“湾区标准”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调味金鲳鱼制品</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400金鲳鱼流通和交易标准体系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海产品预制菜冷链配送规范</w:t>
            </w:r>
          </w:p>
        </w:tc>
        <w:tc>
          <w:tcPr>
            <w:tcW w:w="1377" w:type="dxa"/>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sz w:val="24"/>
                <w:szCs w:val="24"/>
                <w:highlight w:val="none"/>
                <w:u w:val="none"/>
                <w:lang w:eastAsia="zh-CN"/>
              </w:rPr>
              <w:t>拟上升省级地方标准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kern w:val="0"/>
                <w:sz w:val="24"/>
                <w:szCs w:val="24"/>
                <w:highlight w:val="none"/>
                <w:u w:val="none"/>
                <w:lang w:val="en-US" w:eastAsia="zh-CN" w:bidi="ar"/>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活体金鲳鱼运输规程</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金鲳鱼电商销售服务规范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500金鲳鱼品牌标准体系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万山金鲳鱼区域公用品牌建设指南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kern w:val="0"/>
                <w:sz w:val="24"/>
                <w:szCs w:val="24"/>
                <w:highlight w:val="none"/>
                <w:u w:val="none"/>
                <w:lang w:val="en-US" w:eastAsia="zh-CN" w:bidi="ar"/>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万山金鲳鱼品牌管理指南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万山金鲳鱼品牌管理和保护指南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金鲳鱼品牌推广营销指南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万山金鲳鱼品牌评价规范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600金鲳鱼产业管理标准体系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金鲳鱼全产业链智能化管理平台建设和运行指南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金鲳鱼养殖技术推广服务规范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金鲳鱼加工厂 智能化技术导则</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金鲳鱼养殖智慧监测系统技术规范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金鲳鱼产业链人才培训规范</w:t>
            </w:r>
          </w:p>
        </w:tc>
        <w:tc>
          <w:tcPr>
            <w:tcW w:w="1377" w:type="dxa"/>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正在起草</w:t>
            </w:r>
          </w:p>
        </w:tc>
        <w:tc>
          <w:tcPr>
            <w:tcW w:w="2045" w:type="dxa"/>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拟培育“湾区标准”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水产专业技术人员职业技能要求</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水产专业技术人员培训质量评价指南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水产专业技术人员职业健康管理规范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kern w:val="0"/>
                <w:sz w:val="24"/>
                <w:szCs w:val="24"/>
                <w:highlight w:val="none"/>
                <w:u w:val="none"/>
                <w:lang w:val="en-US" w:eastAsia="zh-CN" w:bidi="ar"/>
              </w:rPr>
              <w:t>700渔旅融合标准体系</w:t>
            </w: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金鲳鱼产业休闲娱乐服务项目开发与服务指南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休闲海钓钓场建设和管理服务规范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珠海市地方标准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拟上升省级地方标准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金鲳鱼渔事体验服务课程设计指南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金鲳鱼文化体验服务指南</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金鲳鱼烹饪体验区建设与服务规范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海洋渔业研学旅游服务课程设计规范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金鲳鱼文化研学服务规范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84"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360" w:leftChars="0" w:hanging="360" w:firstLineChars="0"/>
              <w:jc w:val="center"/>
              <w:textAlignment w:val="auto"/>
              <w:rPr>
                <w:rFonts w:hint="eastAsia" w:ascii="仿宋" w:hAnsi="仿宋" w:eastAsia="仿宋" w:cs="仿宋"/>
                <w:color w:val="auto"/>
                <w:sz w:val="24"/>
                <w:szCs w:val="24"/>
                <w:highlight w:val="none"/>
                <w:vertAlign w:val="baseline"/>
                <w:lang w:val="en-US" w:eastAsia="zh-CN"/>
              </w:rPr>
            </w:pPr>
          </w:p>
        </w:tc>
        <w:tc>
          <w:tcPr>
            <w:tcW w:w="19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p>
        </w:tc>
        <w:tc>
          <w:tcPr>
            <w:tcW w:w="4250" w:type="dxa"/>
            <w:vAlign w:val="center"/>
          </w:tcPr>
          <w:p>
            <w:pPr>
              <w:keepNext w:val="0"/>
              <w:keepLines w:val="0"/>
              <w:widowControl/>
              <w:suppressLineNumbers w:val="0"/>
              <w:jc w:val="both"/>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海洋渔业科普教育基地管理与服务规范</w:t>
            </w:r>
          </w:p>
        </w:tc>
        <w:tc>
          <w:tcPr>
            <w:tcW w:w="1377"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拟制定</w:t>
            </w:r>
          </w:p>
        </w:tc>
        <w:tc>
          <w:tcPr>
            <w:tcW w:w="2045" w:type="dxa"/>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团体标准</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i w:val="0"/>
                <w:iCs w:val="0"/>
                <w:color w:val="auto"/>
                <w:sz w:val="24"/>
                <w:szCs w:val="24"/>
                <w:highlight w:val="none"/>
                <w:u w:val="none"/>
              </w:rPr>
              <w:t>★★</w:t>
            </w:r>
          </w:p>
        </w:tc>
        <w:tc>
          <w:tcPr>
            <w:tcW w:w="26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auto"/>
                <w:sz w:val="24"/>
                <w:szCs w:val="24"/>
                <w:highlight w:val="none"/>
                <w:u w:val="none"/>
              </w:rPr>
            </w:pPr>
          </w:p>
        </w:tc>
      </w:tr>
    </w:tbl>
    <w:p>
      <w:pPr>
        <w:pStyle w:val="5"/>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sz w:val="32"/>
          <w:szCs w:val="32"/>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
          <w:sz w:val="32"/>
          <w:szCs w:val="32"/>
        </w:rPr>
      </w:pPr>
      <w:r>
        <w:rPr>
          <w:rFonts w:hint="default" w:ascii="Times New Roman" w:hAnsi="Times New Roman" w:eastAsia="黑体" w:cs="Times New Roman"/>
          <w:b w:val="0"/>
          <w:bCs/>
          <w:sz w:val="32"/>
          <w:szCs w:val="32"/>
        </w:rPr>
        <w:t>表</w:t>
      </w:r>
      <w:r>
        <w:rPr>
          <w:rFonts w:hint="default" w:ascii="Times New Roman" w:hAnsi="Times New Roman" w:eastAsia="黑体" w:cs="Times New Roman"/>
          <w:b w:val="0"/>
          <w:bC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万山金鲳鱼全产链高质量发展标准体系标准</w:t>
      </w:r>
      <w:r>
        <w:rPr>
          <w:rFonts w:hint="eastAsia" w:ascii="方正小标宋简体" w:hAnsi="方正小标宋简体" w:eastAsia="方正小标宋简体" w:cs="方正小标宋简体"/>
          <w:b w:val="0"/>
          <w:bCs/>
          <w:sz w:val="44"/>
          <w:szCs w:val="44"/>
          <w:lang w:val="en-US" w:eastAsia="zh-CN"/>
        </w:rPr>
        <w:t>统计</w:t>
      </w:r>
      <w:r>
        <w:rPr>
          <w:rFonts w:hint="eastAsia" w:ascii="方正小标宋简体" w:hAnsi="方正小标宋简体" w:eastAsia="方正小标宋简体" w:cs="方正小标宋简体"/>
          <w:b w:val="0"/>
          <w:bCs/>
          <w:sz w:val="44"/>
          <w:szCs w:val="44"/>
        </w:rPr>
        <w:t>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p>
    <w:tbl>
      <w:tblPr>
        <w:tblStyle w:val="9"/>
        <w:tblW w:w="13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709"/>
        <w:gridCol w:w="3173"/>
        <w:gridCol w:w="291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709" w:type="dxa"/>
            <w:vAlign w:val="center"/>
          </w:tcPr>
          <w:p>
            <w:pPr>
              <w:widowControl w:val="0"/>
              <w:autoSpaceDE w:val="0"/>
              <w:autoSpaceDN w:val="0"/>
              <w:bidi w:val="0"/>
              <w:spacing w:line="360" w:lineRule="auto"/>
              <w:ind w:left="181" w:firstLine="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标准类别</w:t>
            </w:r>
          </w:p>
        </w:tc>
        <w:tc>
          <w:tcPr>
            <w:tcW w:w="2709" w:type="dxa"/>
            <w:vAlign w:val="center"/>
          </w:tcPr>
          <w:p>
            <w:pPr>
              <w:widowControl w:val="0"/>
              <w:autoSpaceDE w:val="0"/>
              <w:autoSpaceDN w:val="0"/>
              <w:bidi w:val="0"/>
              <w:spacing w:line="360" w:lineRule="auto"/>
              <w:ind w:left="181" w:firstLine="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现行标准个数</w:t>
            </w:r>
          </w:p>
        </w:tc>
        <w:tc>
          <w:tcPr>
            <w:tcW w:w="3173" w:type="dxa"/>
            <w:vAlign w:val="center"/>
          </w:tcPr>
          <w:p>
            <w:pPr>
              <w:widowControl w:val="0"/>
              <w:autoSpaceDE w:val="0"/>
              <w:autoSpaceDN w:val="0"/>
              <w:bidi w:val="0"/>
              <w:spacing w:line="360" w:lineRule="auto"/>
              <w:ind w:left="181" w:firstLine="0"/>
              <w:jc w:val="cente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正在起草标准个数</w:t>
            </w:r>
          </w:p>
        </w:tc>
        <w:tc>
          <w:tcPr>
            <w:tcW w:w="2918" w:type="dxa"/>
            <w:vAlign w:val="center"/>
          </w:tcPr>
          <w:p>
            <w:pPr>
              <w:pStyle w:val="13"/>
              <w:bidi w:val="0"/>
              <w:jc w:val="center"/>
              <w:rPr>
                <w:rFonts w:hint="eastAsia" w:ascii="黑体" w:hAnsi="黑体" w:eastAsia="黑体" w:cs="黑体"/>
                <w:lang w:val="en-US" w:eastAsia="zh-CN"/>
              </w:rPr>
            </w:pPr>
            <w:r>
              <w:rPr>
                <w:rFonts w:hint="eastAsia" w:ascii="黑体" w:hAnsi="黑体" w:eastAsia="黑体" w:cs="黑体"/>
                <w:bCs w:val="0"/>
                <w:kern w:val="2"/>
                <w:sz w:val="32"/>
                <w:szCs w:val="32"/>
                <w:lang w:val="en-US" w:eastAsia="zh-CN" w:bidi="ar-SA"/>
              </w:rPr>
              <w:t>拟制定标准个数</w:t>
            </w:r>
          </w:p>
        </w:tc>
        <w:tc>
          <w:tcPr>
            <w:tcW w:w="2048" w:type="dxa"/>
            <w:vAlign w:val="center"/>
          </w:tcPr>
          <w:p>
            <w:pPr>
              <w:pStyle w:val="13"/>
              <w:bidi w:val="0"/>
              <w:jc w:val="center"/>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标准合计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国家标准</w:t>
            </w:r>
          </w:p>
        </w:tc>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169</w:t>
            </w:r>
          </w:p>
        </w:tc>
        <w:tc>
          <w:tcPr>
            <w:tcW w:w="3173"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12</w:t>
            </w:r>
          </w:p>
        </w:tc>
        <w:tc>
          <w:tcPr>
            <w:tcW w:w="2918"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w:t>
            </w:r>
          </w:p>
        </w:tc>
        <w:tc>
          <w:tcPr>
            <w:tcW w:w="2048" w:type="dxa"/>
            <w:vAlign w:val="bottom"/>
          </w:tcPr>
          <w:p>
            <w:pPr>
              <w:widowControl w:val="0"/>
              <w:autoSpaceDE w:val="0"/>
              <w:autoSpaceDN w:val="0"/>
              <w:bidi w:val="0"/>
              <w:spacing w:line="360" w:lineRule="auto"/>
              <w:ind w:left="181" w:firstLine="0"/>
              <w:jc w:val="center"/>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行业标准</w:t>
            </w:r>
          </w:p>
        </w:tc>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176</w:t>
            </w:r>
          </w:p>
        </w:tc>
        <w:tc>
          <w:tcPr>
            <w:tcW w:w="3173"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0</w:t>
            </w:r>
          </w:p>
        </w:tc>
        <w:tc>
          <w:tcPr>
            <w:tcW w:w="2918"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0</w:t>
            </w:r>
          </w:p>
        </w:tc>
        <w:tc>
          <w:tcPr>
            <w:tcW w:w="2048" w:type="dxa"/>
            <w:vAlign w:val="bottom"/>
          </w:tcPr>
          <w:p>
            <w:pPr>
              <w:widowControl w:val="0"/>
              <w:autoSpaceDE w:val="0"/>
              <w:autoSpaceDN w:val="0"/>
              <w:bidi w:val="0"/>
              <w:spacing w:line="360" w:lineRule="auto"/>
              <w:ind w:left="181" w:firstLine="0"/>
              <w:jc w:val="center"/>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地方标准</w:t>
            </w:r>
          </w:p>
        </w:tc>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22</w:t>
            </w:r>
          </w:p>
        </w:tc>
        <w:tc>
          <w:tcPr>
            <w:tcW w:w="3173"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10</w:t>
            </w:r>
          </w:p>
        </w:tc>
        <w:tc>
          <w:tcPr>
            <w:tcW w:w="2918"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4</w:t>
            </w:r>
          </w:p>
        </w:tc>
        <w:tc>
          <w:tcPr>
            <w:tcW w:w="2048" w:type="dxa"/>
            <w:vAlign w:val="bottom"/>
          </w:tcPr>
          <w:p>
            <w:pPr>
              <w:widowControl w:val="0"/>
              <w:autoSpaceDE w:val="0"/>
              <w:autoSpaceDN w:val="0"/>
              <w:bidi w:val="0"/>
              <w:spacing w:line="360" w:lineRule="auto"/>
              <w:ind w:left="181" w:firstLine="0"/>
              <w:jc w:val="center"/>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团体标准</w:t>
            </w:r>
          </w:p>
        </w:tc>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0</w:t>
            </w:r>
          </w:p>
        </w:tc>
        <w:tc>
          <w:tcPr>
            <w:tcW w:w="3173"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11</w:t>
            </w:r>
          </w:p>
        </w:tc>
        <w:tc>
          <w:tcPr>
            <w:tcW w:w="2918"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cs="Times New Roman"/>
                <w:kern w:val="2"/>
                <w:sz w:val="32"/>
                <w:szCs w:val="32"/>
                <w:highlight w:val="none"/>
                <w:lang w:val="en-US" w:eastAsia="zh-CN" w:bidi="ar-SA"/>
              </w:rPr>
              <w:t>17</w:t>
            </w:r>
          </w:p>
        </w:tc>
        <w:tc>
          <w:tcPr>
            <w:tcW w:w="2048" w:type="dxa"/>
            <w:vAlign w:val="bottom"/>
          </w:tcPr>
          <w:p>
            <w:pPr>
              <w:widowControl w:val="0"/>
              <w:autoSpaceDE w:val="0"/>
              <w:autoSpaceDN w:val="0"/>
              <w:bidi w:val="0"/>
              <w:spacing w:line="360" w:lineRule="auto"/>
              <w:ind w:left="181" w:firstLine="0"/>
              <w:jc w:val="center"/>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标准合计</w:t>
            </w:r>
          </w:p>
        </w:tc>
        <w:tc>
          <w:tcPr>
            <w:tcW w:w="2709"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367</w:t>
            </w:r>
          </w:p>
        </w:tc>
        <w:tc>
          <w:tcPr>
            <w:tcW w:w="3173"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33</w:t>
            </w:r>
          </w:p>
        </w:tc>
        <w:tc>
          <w:tcPr>
            <w:tcW w:w="2918" w:type="dxa"/>
            <w:vAlign w:val="center"/>
          </w:tcPr>
          <w:p>
            <w:pPr>
              <w:widowControl w:val="0"/>
              <w:autoSpaceDE w:val="0"/>
              <w:autoSpaceDN w:val="0"/>
              <w:bidi w:val="0"/>
              <w:spacing w:line="360" w:lineRule="auto"/>
              <w:ind w:left="181" w:firstLine="0"/>
              <w:jc w:val="center"/>
              <w:rPr>
                <w:rFonts w:hint="default" w:ascii="Times New Roman" w:hAnsi="Times New Roman" w:eastAsia="仿宋_GB2312"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22</w:t>
            </w:r>
          </w:p>
        </w:tc>
        <w:tc>
          <w:tcPr>
            <w:tcW w:w="2048" w:type="dxa"/>
            <w:vAlign w:val="bottom"/>
          </w:tcPr>
          <w:p>
            <w:pPr>
              <w:widowControl w:val="0"/>
              <w:autoSpaceDE w:val="0"/>
              <w:autoSpaceDN w:val="0"/>
              <w:bidi w:val="0"/>
              <w:spacing w:line="360" w:lineRule="auto"/>
              <w:ind w:left="181" w:firstLine="0"/>
              <w:jc w:val="center"/>
              <w:rPr>
                <w:rFonts w:hint="default" w:ascii="Times New Roman" w:hAnsi="Times New Roman" w:cs="Times New Roman"/>
                <w:kern w:val="2"/>
                <w:sz w:val="32"/>
                <w:szCs w:val="32"/>
                <w:lang w:val="en-US" w:eastAsia="zh-CN" w:bidi="ar-SA"/>
              </w:rPr>
            </w:pPr>
            <w:r>
              <w:rPr>
                <w:rFonts w:hint="eastAsia" w:ascii="Times New Roman" w:hAnsi="Times New Roman" w:cs="Times New Roman"/>
                <w:kern w:val="2"/>
                <w:sz w:val="32"/>
                <w:szCs w:val="32"/>
                <w:lang w:val="en-US" w:eastAsia="zh-CN" w:bidi="ar-SA"/>
              </w:rPr>
              <w:t>422</w:t>
            </w:r>
          </w:p>
        </w:tc>
      </w:tr>
    </w:tbl>
    <w:p>
      <w:pPr>
        <w:pStyle w:val="5"/>
        <w:jc w:val="both"/>
        <w:rPr>
          <w:rFonts w:hint="eastAsia"/>
        </w:rPr>
      </w:pPr>
    </w:p>
    <w:p>
      <w:pPr>
        <w:pStyle w:val="5"/>
        <w:jc w:val="both"/>
        <w:rPr>
          <w:rFonts w:hint="eastAsia"/>
        </w:rPr>
      </w:pPr>
    </w:p>
    <w:p>
      <w:pPr>
        <w:jc w:val="both"/>
        <w:rPr>
          <w:rFonts w:hint="eastAsia"/>
        </w:rPr>
      </w:pPr>
    </w:p>
    <w:p>
      <w:pPr>
        <w:pStyle w:val="5"/>
        <w:jc w:val="both"/>
        <w:rPr>
          <w:rFonts w:hint="eastAsia"/>
        </w:rPr>
      </w:pPr>
    </w:p>
    <w:p>
      <w:pPr>
        <w:jc w:val="both"/>
        <w:rPr>
          <w:rFonts w:hint="eastAsia"/>
        </w:rPr>
      </w:pPr>
      <w:r>
        <w:rPr>
          <w:rFonts w:hint="eastAsia"/>
        </w:rPr>
        <w:br w:type="page"/>
      </w:r>
    </w:p>
    <w:p>
      <w:pPr>
        <w:pStyle w:val="5"/>
        <w:jc w:val="both"/>
        <w:rPr>
          <w:rFonts w:hint="eastAsia"/>
        </w:rPr>
        <w:sectPr>
          <w:pgSz w:w="16838" w:h="11906" w:orient="landscape"/>
          <w:pgMar w:top="1800" w:right="1440" w:bottom="1800" w:left="1440" w:header="851" w:footer="992" w:gutter="0"/>
          <w:cols w:space="425" w:num="1"/>
          <w:docGrid w:type="lines" w:linePitch="312" w:charSpace="0"/>
        </w:sectPr>
      </w:pPr>
    </w:p>
    <w:bookmarkEnd w:id="7"/>
    <w:p>
      <w:pPr>
        <w:rPr>
          <w:rFonts w:hint="eastAsia" w:ascii="仿宋_GB2312" w:hAnsi="仿宋_GB2312"/>
          <w:szCs w:val="30"/>
        </w:rPr>
      </w:pPr>
    </w:p>
    <w:p>
      <w:pPr>
        <w:rPr>
          <w:rFonts w:hint="eastAsia" w:ascii="仿宋_GB2312" w:hAnsi="仿宋_GB2312"/>
          <w:szCs w:val="30"/>
        </w:rPr>
      </w:pPr>
    </w:p>
    <w:p>
      <w:pPr>
        <w:rPr>
          <w:rFonts w:hint="eastAsia" w:ascii="仿宋_GB2312" w:hAnsi="仿宋_GB2312"/>
          <w:szCs w:val="30"/>
        </w:rPr>
      </w:pPr>
    </w:p>
    <w:p>
      <w:pPr>
        <w:rPr>
          <w:rFonts w:hint="eastAsia" w:ascii="仿宋_GB2312" w:hAnsi="仿宋_GB2312"/>
          <w:szCs w:val="30"/>
        </w:rPr>
      </w:pPr>
    </w:p>
    <w:p>
      <w:pPr>
        <w:rPr>
          <w:rFonts w:hint="eastAsia" w:ascii="仿宋_GB2312" w:hAnsi="黑体"/>
          <w:szCs w:val="20"/>
        </w:rPr>
      </w:pPr>
    </w:p>
    <w:p>
      <w:pPr>
        <w:rPr>
          <w:rFonts w:hint="eastAsia" w:ascii="仿宋_GB2312" w:hAnsi="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pStyle w:val="5"/>
        <w:rPr>
          <w:rFonts w:hint="eastAsia" w:ascii="黑体" w:hAnsi="黑体" w:eastAsia="黑体"/>
          <w:szCs w:val="20"/>
        </w:rPr>
      </w:pPr>
    </w:p>
    <w:p>
      <w:pPr>
        <w:pStyle w:val="5"/>
        <w:rPr>
          <w:rFonts w:hint="eastAsia" w:ascii="黑体" w:hAnsi="黑体" w:eastAsia="黑体"/>
          <w:szCs w:val="20"/>
        </w:rPr>
      </w:pPr>
    </w:p>
    <w:p>
      <w:pPr>
        <w:pStyle w:val="5"/>
        <w:rPr>
          <w:rFonts w:hint="eastAsia" w:ascii="黑体" w:hAnsi="黑体" w:eastAsia="黑体"/>
          <w:szCs w:val="20"/>
        </w:rPr>
      </w:pPr>
    </w:p>
    <w:p>
      <w:pPr>
        <w:pStyle w:val="5"/>
        <w:rPr>
          <w:rFonts w:hint="eastAsia" w:ascii="黑体" w:hAnsi="黑体" w:eastAsia="黑体"/>
          <w:szCs w:val="20"/>
        </w:rPr>
      </w:pPr>
    </w:p>
    <w:p>
      <w:pPr>
        <w:pStyle w:val="5"/>
        <w:rPr>
          <w:rFonts w:hint="eastAsia" w:ascii="黑体" w:hAnsi="黑体" w:eastAsia="黑体"/>
          <w:szCs w:val="2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szCs w:val="20"/>
          <w:lang w:eastAsia="zh-CN"/>
        </w:rPr>
      </w:pPr>
      <w:r>
        <w:rPr>
          <w:rFonts w:hint="eastAsia" w:ascii="黑体" w:hAnsi="黑体" w:eastAsia="黑体"/>
          <w:szCs w:val="20"/>
        </w:rPr>
        <w:t>公开方式：</w:t>
      </w:r>
      <w:bookmarkStart w:id="8" w:name="gkfs"/>
      <w:r>
        <w:rPr>
          <w:rFonts w:hint="eastAsia" w:ascii="黑体" w:hAnsi="黑体" w:eastAsia="黑体"/>
          <w:szCs w:val="20"/>
          <w:lang w:eastAsia="zh-CN"/>
        </w:rPr>
        <w:t>主动公开</w:t>
      </w:r>
      <w:bookmarkEnd w:id="8"/>
    </w:p>
    <w:p>
      <w:pPr>
        <w:pStyle w:val="5"/>
        <w:keepNext w:val="0"/>
        <w:keepLines w:val="0"/>
        <w:pageBreakBefore w:val="0"/>
        <w:widowControl w:val="0"/>
        <w:kinsoku/>
        <w:wordWrap/>
        <w:overflowPunct/>
        <w:topLinePunct w:val="0"/>
        <w:autoSpaceDE/>
        <w:autoSpaceDN/>
        <w:bidi w:val="0"/>
        <w:adjustRightInd/>
        <w:snapToGrid/>
        <w:spacing w:line="600" w:lineRule="exact"/>
        <w:ind w:firstLine="280" w:firstLineChars="100"/>
        <w:jc w:val="left"/>
        <w:textAlignment w:val="auto"/>
        <w:rPr>
          <w:rFonts w:hint="eastAsia" w:ascii="仿宋_GB2312"/>
          <w:szCs w:val="32"/>
        </w:rPr>
      </w:pPr>
      <w:r>
        <w:rPr>
          <w:rFonts w:hint="eastAsia" w:ascii="仿宋_GB2312" w:hAnsi="仿宋_GB2312" w:eastAsia="仿宋_GB2312" w:cs="仿宋_GB2312"/>
          <w:sz w:val="28"/>
          <w:szCs w:val="28"/>
          <w:lang w:eastAsia="zh-CN"/>
        </w:rPr>
        <w:t>抄送：……。</w:t>
      </w:r>
    </w:p>
    <w:p>
      <w:pPr>
        <w:keepNext w:val="0"/>
        <w:keepLines w:val="0"/>
        <w:pageBreakBefore w:val="0"/>
        <w:widowControl w:val="0"/>
        <w:kinsoku/>
        <w:wordWrap/>
        <w:overflowPunct/>
        <w:topLinePunct w:val="0"/>
        <w:autoSpaceDE/>
        <w:autoSpaceDN/>
        <w:bidi w:val="0"/>
        <w:adjustRightInd/>
        <w:snapToGrid/>
        <w:spacing w:line="600" w:lineRule="exact"/>
        <w:ind w:left="1023" w:leftChars="101" w:right="365" w:rightChars="114" w:hanging="700" w:hangingChars="250"/>
        <w:textAlignment w:val="auto"/>
        <w:rPr>
          <w:rFonts w:hint="eastAsia" w:ascii="仿宋_GB2312" w:eastAsia="仿宋_GB2312"/>
          <w:sz w:val="28"/>
          <w:szCs w:val="30"/>
          <w:lang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-219710</wp:posOffset>
                </wp:positionH>
                <wp:positionV relativeFrom="paragraph">
                  <wp:posOffset>307340</wp:posOffset>
                </wp:positionV>
                <wp:extent cx="1666875" cy="685800"/>
                <wp:effectExtent l="7620" t="7620" r="20955" b="11430"/>
                <wp:wrapNone/>
                <wp:docPr id="5" name="文本框 3"/>
                <wp:cNvGraphicFramePr/>
                <a:graphic xmlns:a="http://schemas.openxmlformats.org/drawingml/2006/main">
                  <a:graphicData uri="http://schemas.microsoft.com/office/word/2010/wordprocessingShape">
                    <wps:wsp>
                      <wps:cNvSpPr txBox="true"/>
                      <wps:spPr>
                        <a:xfrm>
                          <a:off x="0" y="0"/>
                          <a:ext cx="1666875" cy="685800"/>
                        </a:xfrm>
                        <a:prstGeom prst="rect">
                          <a:avLst/>
                        </a:prstGeom>
                        <a:solidFill>
                          <a:srgbClr val="FFFFFF"/>
                        </a:solidFill>
                        <a:ln w="15875" cap="flat" cmpd="sng">
                          <a:solidFill>
                            <a:srgbClr val="FFFFFF"/>
                          </a:solidFill>
                          <a:prstDash val="solid"/>
                          <a:miter/>
                          <a:headEnd type="none" w="med" len="med"/>
                          <a:tailEnd type="none" w="med" len="med"/>
                        </a:ln>
                      </wps:spPr>
                      <wps:txbx>
                        <w:txbxContent>
                          <w:p/>
                        </w:txbxContent>
                      </wps:txbx>
                      <wps:bodyPr upright="true"/>
                    </wps:wsp>
                  </a:graphicData>
                </a:graphic>
              </wp:anchor>
            </w:drawing>
          </mc:Choice>
          <mc:Fallback>
            <w:pict>
              <v:shape id="文本框 3" o:spid="_x0000_s1026" o:spt="202" type="#_x0000_t202" style="position:absolute;left:0pt;margin-left:-17.3pt;margin-top:24.2pt;height:54pt;width:131.25pt;z-index:251660288;mso-width-relative:page;mso-height-relative:page;" fillcolor="#FFFFFF" filled="t" stroked="t" coordsize="21600,21600" o:gfxdata="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IFJKfaAAAACgEAAA8AAAAAAAAAAQAgAAAAOAAA&#10;AGRycy9kb3ducmV2LnhtbFBLAQIUABQAAAAIAIdO4kA/ghI58AEAAO8DAAAOAAAAAAAAAAEAIAAA&#10;AD8BAABkcnMvZTJvRG9jLnhtbFBLBQYAAAAABgAGAFkBAAChBQAAAAA=&#10;">
                <v:fill on="t" focussize="0,0"/>
                <v:stroke weight="1.25pt" color="#FFFFFF" joinstyle="miter"/>
                <v:imagedata o:title=""/>
                <o:lock v:ext="edit" aspectratio="f"/>
                <v:textbox>
                  <w:txbxContent>
                    <w:p/>
                  </w:txbxContent>
                </v:textbox>
              </v:shape>
            </w:pict>
          </mc:Fallback>
        </mc:AlternateContent>
      </w:r>
      <w:r>
        <w:rPr>
          <w:rFonts w:hint="eastAsia" w:ascii="仿宋_GB2312"/>
          <w:sz w:val="28"/>
          <w:szCs w:val="30"/>
        </w:rPr>
        <w:t xml:space="preserve">    </w:t>
      </w:r>
      <w:r>
        <w:rPr>
          <w:rFonts w:hint="eastAsia" w:ascii="仿宋_GB2312" w:cs="仿宋_GB2312"/>
          <w:color w:val="000000"/>
          <w:sz w:val="28"/>
          <w:szCs w:val="28"/>
        </w:rPr>
        <w:t xml:space="preserve">    </w:t>
      </w:r>
      <w:r>
        <w:rPr>
          <w:rFonts w:hint="eastAsia" w:ascii="仿宋_GB2312"/>
          <w:sz w:val="28"/>
          <w:szCs w:val="30"/>
        </w:rPr>
        <w:t xml:space="preserve">                   </w:t>
      </w:r>
      <w:r>
        <w:rPr>
          <w:rFonts w:hint="eastAsia" w:ascii="仿宋_GB2312"/>
          <w:sz w:val="28"/>
          <w:szCs w:val="30"/>
          <w:lang w:val="en-US" w:eastAsia="zh-CN"/>
        </w:rPr>
        <w:t xml:space="preserve">                      </w:t>
      </w:r>
    </w:p>
    <w:p>
      <w:pPr>
        <w:pStyle w:val="5"/>
        <w:jc w:val="both"/>
        <w:rPr>
          <w:rFonts w:hint="eastAsia" w:eastAsia="仿宋_GB2312" w:cs="Times New Roman"/>
          <w:color w:val="000000"/>
          <w:kern w:val="2"/>
          <w:sz w:val="32"/>
          <w:szCs w:val="32"/>
          <w:lang w:val="en-US" w:eastAsia="zh-CN" w:bidi="ar-SA"/>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文泉驿微米黑"/>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中等线简体">
    <w:altName w:val="仿宋_GB2312"/>
    <w:panose1 w:val="00000000000000000000"/>
    <w:charset w:val="86"/>
    <w:family w:val="auto"/>
    <w:pitch w:val="default"/>
    <w:sig w:usb0="00000000" w:usb1="00000000" w:usb2="0000001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altName w:val="文泉驿微米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原版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jc w:val="right"/>
      <w:rPr>
        <w:rFonts w:hint="eastAsia"/>
        <w:lang w:eastAsia="zh-CN"/>
      </w:rPr>
    </w:pP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-39370</wp:posOffset>
              </wp:positionV>
              <wp:extent cx="1075690" cy="1905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075690" cy="190500"/>
                      </a:xfrm>
                      <a:prstGeom prst="rect">
                        <a:avLst/>
                      </a:prstGeom>
                      <a:noFill/>
                      <a:ln w="9525">
                        <a:noFill/>
                      </a:ln>
                    </wps:spPr>
                    <wps:txbx>
                      <w:txbxContent>
                        <w:p>
                          <w:pPr>
                            <w:pStyle w:val="6"/>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wrap="none" lIns="0" tIns="0" rIns="0" bIns="0" upright="false">
                      <a:spAutoFit/>
                    </wps:bodyPr>
                  </wps:wsp>
                </a:graphicData>
              </a:graphic>
            </wp:anchor>
          </w:drawing>
        </mc:Choice>
        <mc:Fallback>
          <w:pict>
            <v:shape id="文本框 8" o:spid="_x0000_s1026" o:spt="202" type="#_x0000_t202" style="position:absolute;left:0pt;margin-top:-3.1pt;height:15pt;width:84.7pt;mso-position-horizontal:outside;mso-position-horizontal-relative:margin;mso-wrap-style:none;z-index:251660288;mso-width-relative:page;mso-height-relative:page;" filled="f" stroked="f" coordsize="21600,21600" o:gfxdata="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BKQcPl0wAAAAYBAAAPAAAAAAAAAAEAIAAA&#10;ADgAAABkcnMvZG93bnJldi54bWxQSwECFAAUAAAACACHTuJAOldE+sIBAABaAwAADgAAAAAAAAAB&#10;ACAAAAA4AQAAZHJzL2Uyb0RvYy54bWxQSwUGAAAAAAYABgBZAQAAbAUAAAAA&#10;">
              <v:fill on="f" focussize="0,0"/>
              <v:stroke on="f"/>
              <v:imagedata o:title=""/>
              <o:lock v:ext="edit" aspectratio="f"/>
              <v:textbox inset="0mm,0mm,0mm,0mm" style="mso-fit-shape-to-text:t;">
                <w:txbxContent>
                  <w:p>
                    <w:pPr>
                      <w:pStyle w:val="6"/>
                      <w:spacing w:line="300" w:lineRule="exact"/>
                      <w:ind w:right="374" w:rightChars="117" w:firstLine="338" w:firstLineChars="121"/>
                      <w:jc w:val="center"/>
                      <w:rPr>
                        <w:rFonts w:hint="eastAsia" w:eastAsia="仿宋_GB2312"/>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jc w:val="right"/>
      <w:rPr>
        <w:rFonts w:hint="eastAsia"/>
      </w:rPr>
    </w:pPr>
    <w:r>
      <w:rPr>
        <w:rStyle w:val="12"/>
        <w:rFonts w:hint="eastAsia" w:eastAsia="方正中等线简体"/>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CC6F9"/>
    <w:multiLevelType w:val="multilevel"/>
    <w:tmpl w:val="9DFCC6F9"/>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527CD8"/>
    <w:multiLevelType w:val="multilevel"/>
    <w:tmpl w:val="44527CD8"/>
    <w:lvl w:ilvl="0" w:tentative="0">
      <w:start w:val="1"/>
      <w:numFmt w:val="decimal"/>
      <w:pStyle w:val="1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default" w:ascii="宋体" w:hAnsi="宋体" w:eastAsia="宋体" w:cs="宋体"/>
        <w:b w:val="0"/>
        <w:i w:val="0"/>
        <w:sz w:val="21"/>
      </w:rPr>
    </w:lvl>
    <w:lvl w:ilvl="3" w:tentative="0">
      <w:start w:val="1"/>
      <w:numFmt w:val="decimal"/>
      <w:suff w:val="nothing"/>
      <w:lvlText w:val="%1.%2.%3.%4　"/>
      <w:lvlJc w:val="left"/>
      <w:pPr>
        <w:tabs>
          <w:tab w:val="left" w:pos="0"/>
        </w:tabs>
        <w:ind w:left="0" w:firstLine="0"/>
      </w:pPr>
      <w:rPr>
        <w:rFonts w:hint="default"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6F928F9"/>
    <w:multiLevelType w:val="multilevel"/>
    <w:tmpl w:val="46F928F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mOWE5ZmNmZDc2ZDhlZWVmODA3ZDY4NWVlOTMzZTgifQ=="/>
    <w:docVar w:name="KSO_WPS_MARK_KEY" w:val="c6df3a3f-3295-4dc6-8409-85527922f120"/>
  </w:docVars>
  <w:rsids>
    <w:rsidRoot w:val="00000000"/>
    <w:rsid w:val="01387458"/>
    <w:rsid w:val="02BC4A58"/>
    <w:rsid w:val="03171BF9"/>
    <w:rsid w:val="03497A81"/>
    <w:rsid w:val="06172BCA"/>
    <w:rsid w:val="06683779"/>
    <w:rsid w:val="0717100B"/>
    <w:rsid w:val="08FE56E8"/>
    <w:rsid w:val="09A11CE7"/>
    <w:rsid w:val="0A3E1D54"/>
    <w:rsid w:val="0D731CCB"/>
    <w:rsid w:val="0DA92A95"/>
    <w:rsid w:val="0E3756DF"/>
    <w:rsid w:val="0E6C38FE"/>
    <w:rsid w:val="0EC25CBD"/>
    <w:rsid w:val="12007EED"/>
    <w:rsid w:val="122B7647"/>
    <w:rsid w:val="140E5AAD"/>
    <w:rsid w:val="16222CC6"/>
    <w:rsid w:val="162D35F1"/>
    <w:rsid w:val="16D86EC8"/>
    <w:rsid w:val="1A844328"/>
    <w:rsid w:val="1AB64BE3"/>
    <w:rsid w:val="1ADA43C8"/>
    <w:rsid w:val="1B25136F"/>
    <w:rsid w:val="1DF9182C"/>
    <w:rsid w:val="1E17326A"/>
    <w:rsid w:val="1E1D2A7B"/>
    <w:rsid w:val="1E431A66"/>
    <w:rsid w:val="1E9239B5"/>
    <w:rsid w:val="1EC24504"/>
    <w:rsid w:val="204959A4"/>
    <w:rsid w:val="21DC6EB4"/>
    <w:rsid w:val="239E1CE9"/>
    <w:rsid w:val="23D1611F"/>
    <w:rsid w:val="254C7941"/>
    <w:rsid w:val="270D6B74"/>
    <w:rsid w:val="288615D5"/>
    <w:rsid w:val="2A74486E"/>
    <w:rsid w:val="2AC44DC6"/>
    <w:rsid w:val="2BA613A2"/>
    <w:rsid w:val="2D8F299F"/>
    <w:rsid w:val="2FDB2391"/>
    <w:rsid w:val="30172D3B"/>
    <w:rsid w:val="30311084"/>
    <w:rsid w:val="30B81EF4"/>
    <w:rsid w:val="32B46292"/>
    <w:rsid w:val="33866FA8"/>
    <w:rsid w:val="3471464A"/>
    <w:rsid w:val="35693CD8"/>
    <w:rsid w:val="3596329B"/>
    <w:rsid w:val="35B56411"/>
    <w:rsid w:val="35DE50CA"/>
    <w:rsid w:val="36046D64"/>
    <w:rsid w:val="377D59AF"/>
    <w:rsid w:val="37B1590A"/>
    <w:rsid w:val="37D7772C"/>
    <w:rsid w:val="38646A03"/>
    <w:rsid w:val="38AC0D56"/>
    <w:rsid w:val="39242CCA"/>
    <w:rsid w:val="3A312FB9"/>
    <w:rsid w:val="3C265345"/>
    <w:rsid w:val="3CC202C6"/>
    <w:rsid w:val="3DD443B6"/>
    <w:rsid w:val="41150D61"/>
    <w:rsid w:val="41AF0F74"/>
    <w:rsid w:val="422022A4"/>
    <w:rsid w:val="44301C44"/>
    <w:rsid w:val="44682B10"/>
    <w:rsid w:val="47B653EA"/>
    <w:rsid w:val="494E5361"/>
    <w:rsid w:val="4A9436DE"/>
    <w:rsid w:val="4AE17131"/>
    <w:rsid w:val="4B9D2E9A"/>
    <w:rsid w:val="4C3F0162"/>
    <w:rsid w:val="4D0549EA"/>
    <w:rsid w:val="4D2E7DAD"/>
    <w:rsid w:val="4D4C3AAA"/>
    <w:rsid w:val="4E553374"/>
    <w:rsid w:val="4F960E8E"/>
    <w:rsid w:val="5048609E"/>
    <w:rsid w:val="50540048"/>
    <w:rsid w:val="516A3881"/>
    <w:rsid w:val="52AC3C34"/>
    <w:rsid w:val="5582167B"/>
    <w:rsid w:val="56041956"/>
    <w:rsid w:val="56FD753C"/>
    <w:rsid w:val="575136EE"/>
    <w:rsid w:val="5A497262"/>
    <w:rsid w:val="5A993A89"/>
    <w:rsid w:val="5BA508F0"/>
    <w:rsid w:val="5E924386"/>
    <w:rsid w:val="5F5A597D"/>
    <w:rsid w:val="5F9E5CE2"/>
    <w:rsid w:val="60146649"/>
    <w:rsid w:val="641E3424"/>
    <w:rsid w:val="644B0367"/>
    <w:rsid w:val="64524F4A"/>
    <w:rsid w:val="645C1BAB"/>
    <w:rsid w:val="6525440C"/>
    <w:rsid w:val="658F5EAE"/>
    <w:rsid w:val="68405B1E"/>
    <w:rsid w:val="6873723D"/>
    <w:rsid w:val="691B6CFF"/>
    <w:rsid w:val="6A2B15F2"/>
    <w:rsid w:val="6A935180"/>
    <w:rsid w:val="6D95051D"/>
    <w:rsid w:val="70AF1248"/>
    <w:rsid w:val="70D745A8"/>
    <w:rsid w:val="71FB7940"/>
    <w:rsid w:val="73345810"/>
    <w:rsid w:val="737F3B26"/>
    <w:rsid w:val="74360388"/>
    <w:rsid w:val="76540BE4"/>
    <w:rsid w:val="76A828B9"/>
    <w:rsid w:val="78211BB6"/>
    <w:rsid w:val="794D6E35"/>
    <w:rsid w:val="7999518A"/>
    <w:rsid w:val="7A3C4EB8"/>
    <w:rsid w:val="7A6A2DAB"/>
    <w:rsid w:val="7B1D537C"/>
    <w:rsid w:val="7B60104D"/>
    <w:rsid w:val="7C885555"/>
    <w:rsid w:val="7CC7607D"/>
    <w:rsid w:val="7CE929A3"/>
    <w:rsid w:val="7D1113BF"/>
    <w:rsid w:val="7D683C36"/>
    <w:rsid w:val="7EC812A8"/>
    <w:rsid w:val="7F01514B"/>
    <w:rsid w:val="7FA06F31"/>
    <w:rsid w:val="7FAD14CE"/>
    <w:rsid w:val="EFEF4960"/>
    <w:rsid w:val="F7FBB2E6"/>
    <w:rsid w:val="F9ED6CF9"/>
    <w:rsid w:val="FCFF9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b/>
      <w:kern w:val="0"/>
      <w:sz w:val="27"/>
      <w:szCs w:val="27"/>
    </w:rPr>
  </w:style>
  <w:style w:type="character" w:default="1" w:styleId="10">
    <w:name w:val="Default Paragraph Font"/>
    <w:link w:val="11"/>
    <w:semiHidden/>
    <w:qFormat/>
    <w:uiPriority w:val="0"/>
    <w:rPr>
      <w:rFonts w:ascii="Verdana" w:hAnsi="Verdana"/>
      <w:kern w:val="0"/>
      <w:sz w:val="24"/>
      <w:szCs w:val="20"/>
      <w:lang w:eastAsia="en-US"/>
    </w:rPr>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0"/>
    </w:pPr>
    <w:rPr>
      <w:rFonts w:ascii="Times New Roman" w:hAnsi="Times New Roman" w:eastAsia="宋体"/>
    </w:rPr>
  </w:style>
  <w:style w:type="paragraph" w:styleId="4">
    <w:name w:val="annotation text"/>
    <w:basedOn w:val="1"/>
    <w:qFormat/>
    <w:uiPriority w:val="0"/>
    <w:pPr>
      <w:jc w:val="left"/>
    </w:pPr>
  </w:style>
  <w:style w:type="paragraph" w:styleId="5">
    <w:name w:val="Body Text"/>
    <w:basedOn w:val="1"/>
    <w:qFormat/>
    <w:uiPriority w:val="0"/>
    <w:pPr>
      <w:spacing w:line="320" w:lineRule="exact"/>
      <w:jc w:val="center"/>
    </w:pPr>
    <w:rPr>
      <w:rFonts w:ascii="Times New Roman" w:hAnsi="Times New Roman" w:eastAsia="宋体" w:cs="Times New Roman"/>
      <w:sz w:val="30"/>
      <w:szCs w:val="24"/>
    </w:rPr>
  </w:style>
  <w:style w:type="paragraph" w:styleId="6">
    <w:name w:val="footer"/>
    <w:basedOn w:val="1"/>
    <w:qFormat/>
    <w:uiPriority w:val="0"/>
    <w:pPr>
      <w:tabs>
        <w:tab w:val="center" w:pos="4153"/>
        <w:tab w:val="right" w:pos="8306"/>
      </w:tabs>
      <w:snapToGrid w:val="0"/>
      <w:jc w:val="left"/>
    </w:pPr>
    <w:rPr>
      <w:rFonts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w:basedOn w:val="1"/>
    <w:link w:val="10"/>
    <w:qFormat/>
    <w:uiPriority w:val="0"/>
    <w:pPr>
      <w:widowControl/>
      <w:spacing w:after="160" w:line="240" w:lineRule="exact"/>
      <w:jc w:val="left"/>
    </w:pPr>
    <w:rPr>
      <w:rFonts w:ascii="Verdana" w:hAnsi="Verdana"/>
      <w:kern w:val="0"/>
      <w:sz w:val="24"/>
      <w:szCs w:val="20"/>
      <w:lang w:eastAsia="en-US"/>
    </w:rPr>
  </w:style>
  <w:style w:type="character" w:styleId="12">
    <w:name w:val="page number"/>
    <w:basedOn w:val="10"/>
    <w:qFormat/>
    <w:uiPriority w:val="0"/>
  </w:style>
  <w:style w:type="paragraph" w:customStyle="1" w:styleId="13">
    <w:name w:val="表格内容"/>
    <w:basedOn w:val="1"/>
    <w:qFormat/>
    <w:uiPriority w:val="0"/>
    <w:pPr>
      <w:spacing w:line="240" w:lineRule="auto"/>
      <w:jc w:val="left"/>
    </w:pPr>
    <w:rPr>
      <w:rFonts w:hint="eastAsia" w:ascii="仿宋_GB2312" w:hAnsi="仿宋_GB2312" w:cs="仿宋_GB2312"/>
      <w:bCs/>
      <w:sz w:val="30"/>
      <w:szCs w:val="32"/>
    </w:rPr>
  </w:style>
  <w:style w:type="paragraph" w:customStyle="1" w:styleId="14">
    <w:name w:val="标准-章标题"/>
    <w:basedOn w:val="1"/>
    <w:qFormat/>
    <w:uiPriority w:val="0"/>
    <w:pPr>
      <w:numPr>
        <w:ilvl w:val="0"/>
        <w:numId w:val="1"/>
      </w:numPr>
    </w:pPr>
    <w:rPr>
      <w:rFonts w:ascii="Verdana" w:hAnsi="Verdana"/>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2511</Words>
  <Characters>2645</Characters>
  <Lines>0</Lines>
  <Paragraphs>0</Paragraphs>
  <TotalTime>38</TotalTime>
  <ScaleCrop>false</ScaleCrop>
  <LinksUpToDate>false</LinksUpToDate>
  <CharactersWithSpaces>2659</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万山区社会事业局 渔业组 朱俊铭</cp:lastModifiedBy>
  <cp:lastPrinted>2022-01-24T11:37:00Z</cp:lastPrinted>
  <dcterms:modified xsi:type="dcterms:W3CDTF">2025-05-21T11:08:28Z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0E31157D0F0B472E93796201D1FB965C_13</vt:lpwstr>
  </property>
  <property fmtid="{D5CDD505-2E9C-101B-9397-08002B2CF9AE}" pid="4" name="KSOTemplateDocerSaveRecord">
    <vt:lpwstr>eyJoZGlkIjoiZmRmOWE5ZmNmZDc2ZDhlZWVmODA3ZDY4NWVlOTMzZTgiLCJ1c2VySWQiOiIzNTYxNDk4NDAifQ==</vt:lpwstr>
  </property>
</Properties>
</file>