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黑体" w:hAnsi="黑体" w:eastAsia="黑体" w:cs="黑体"/>
          <w:sz w:val="32"/>
          <w:szCs w:val="32"/>
          <w:highlight w:val="none"/>
          <w:lang w:val="en-US" w:eastAsia="zh-CN"/>
        </w:rPr>
      </w:pPr>
      <w:bookmarkStart w:id="0" w:name="_GoBack"/>
      <w:r>
        <w:rPr>
          <w:rFonts w:hint="eastAsia" w:ascii="黑体" w:hAnsi="黑体" w:eastAsia="黑体" w:cs="黑体"/>
          <w:sz w:val="32"/>
          <w:szCs w:val="32"/>
          <w:highlight w:val="none"/>
          <w:lang w:val="en-US" w:eastAsia="zh-CN"/>
        </w:rPr>
        <w:t>附件2</w:t>
      </w:r>
    </w:p>
    <w:p>
      <w:pPr>
        <w:pStyle w:val="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黑体" w:hAnsi="黑体" w:eastAsia="黑体" w:cs="黑体"/>
          <w:sz w:val="32"/>
          <w:szCs w:val="32"/>
          <w:highlight w:val="none"/>
          <w:lang w:val="en-US" w:eastAsia="zh-CN"/>
        </w:rPr>
      </w:pPr>
    </w:p>
    <w:p>
      <w:pPr>
        <w:pStyle w:val="4"/>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eastAsia" w:ascii="方正小标宋_GBK" w:hAnsi="方正小标宋_GBK" w:eastAsia="方正小标宋_GBK" w:cs="方正小标宋_GBK"/>
          <w:b w:val="0"/>
          <w:bCs w:val="0"/>
          <w:color w:val="000000"/>
          <w:spacing w:val="0"/>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斗门区2023年促进知识产权高质量发展一般资助项目申报</w:t>
      </w:r>
      <w:r>
        <w:rPr>
          <w:rFonts w:hint="eastAsia" w:ascii="方正小标宋简体" w:hAnsi="方正小标宋简体" w:eastAsia="方正小标宋简体" w:cs="方正小标宋简体"/>
          <w:b w:val="0"/>
          <w:bCs w:val="0"/>
          <w:color w:val="000000"/>
          <w:spacing w:val="0"/>
          <w:sz w:val="44"/>
          <w:szCs w:val="44"/>
          <w:highlight w:val="none"/>
          <w:lang w:val="en-US" w:eastAsia="zh-CN"/>
        </w:rPr>
        <w:t>指南</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eastAsia" w:ascii="仿宋" w:hAnsi="仿宋" w:eastAsia="仿宋" w:cs="仿宋"/>
          <w:color w:val="00000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eastAsia="zh-CN"/>
        </w:rPr>
      </w:pPr>
      <w:r>
        <w:rPr>
          <w:rFonts w:hint="eastAsia" w:ascii="仿宋" w:hAnsi="仿宋" w:eastAsia="仿宋" w:cs="仿宋"/>
          <w:color w:val="000000"/>
          <w:sz w:val="32"/>
          <w:szCs w:val="32"/>
          <w:highlight w:val="none"/>
          <w:lang w:eastAsia="zh-CN"/>
        </w:rPr>
        <w:t>为贯彻落实《中共珠海市委办公室</w:t>
      </w:r>
      <w:r>
        <w:rPr>
          <w:rFonts w:hint="eastAsia" w:ascii="仿宋" w:hAnsi="仿宋" w:eastAsia="仿宋" w:cs="仿宋"/>
          <w:color w:val="000000"/>
          <w:sz w:val="32"/>
          <w:szCs w:val="32"/>
          <w:highlight w:val="none"/>
          <w:lang w:val="en-US" w:eastAsia="zh-CN"/>
        </w:rPr>
        <w:t xml:space="preserve"> 珠海市人民政府办公室印发&lt;关于强化知识产权保护的若干措施&gt;的通知</w:t>
      </w:r>
      <w:r>
        <w:rPr>
          <w:rFonts w:hint="eastAsia" w:ascii="仿宋" w:hAnsi="仿宋" w:eastAsia="仿宋" w:cs="仿宋"/>
          <w:color w:val="000000"/>
          <w:sz w:val="32"/>
          <w:szCs w:val="32"/>
          <w:highlight w:val="none"/>
          <w:lang w:eastAsia="zh-CN"/>
        </w:rPr>
        <w:t>》（珠办发[</w:t>
      </w:r>
      <w:r>
        <w:rPr>
          <w:rFonts w:hint="eastAsia" w:ascii="仿宋" w:hAnsi="仿宋" w:eastAsia="仿宋" w:cs="仿宋"/>
          <w:color w:val="000000"/>
          <w:sz w:val="32"/>
          <w:szCs w:val="32"/>
          <w:highlight w:val="none"/>
          <w:lang w:val="en-US" w:eastAsia="zh-CN"/>
        </w:rPr>
        <w:t>2020</w:t>
      </w:r>
      <w:r>
        <w:rPr>
          <w:rFonts w:hint="eastAsia" w:ascii="仿宋" w:hAnsi="仿宋" w:eastAsia="仿宋" w:cs="仿宋"/>
          <w:color w:val="000000"/>
          <w:sz w:val="32"/>
          <w:szCs w:val="32"/>
          <w:highlight w:val="none"/>
          <w:lang w:eastAsia="zh-CN"/>
        </w:rPr>
        <w:t>]</w:t>
      </w:r>
      <w:r>
        <w:rPr>
          <w:rFonts w:hint="eastAsia" w:ascii="仿宋" w:hAnsi="仿宋" w:eastAsia="仿宋" w:cs="仿宋"/>
          <w:color w:val="000000"/>
          <w:sz w:val="32"/>
          <w:szCs w:val="32"/>
          <w:highlight w:val="none"/>
          <w:lang w:val="en-US" w:eastAsia="zh-CN"/>
        </w:rPr>
        <w:t>7号</w:t>
      </w:r>
      <w:r>
        <w:rPr>
          <w:rFonts w:hint="eastAsia" w:ascii="仿宋" w:hAnsi="仿宋" w:eastAsia="仿宋" w:cs="仿宋"/>
          <w:color w:val="000000"/>
          <w:sz w:val="32"/>
          <w:szCs w:val="32"/>
          <w:highlight w:val="none"/>
          <w:lang w:eastAsia="zh-CN"/>
        </w:rPr>
        <w:t>）</w:t>
      </w:r>
      <w:r>
        <w:rPr>
          <w:rFonts w:hint="eastAsia" w:cs="仿宋"/>
          <w:color w:val="000000"/>
          <w:sz w:val="32"/>
          <w:szCs w:val="32"/>
          <w:highlight w:val="none"/>
          <w:lang w:eastAsia="zh-CN"/>
        </w:rPr>
        <w:t>文件精神</w:t>
      </w:r>
      <w:r>
        <w:rPr>
          <w:rFonts w:hint="eastAsia" w:ascii="仿宋" w:hAnsi="仿宋" w:eastAsia="仿宋" w:cs="仿宋"/>
          <w:color w:val="000000"/>
          <w:sz w:val="32"/>
          <w:szCs w:val="32"/>
          <w:highlight w:val="none"/>
          <w:lang w:eastAsia="zh-CN"/>
        </w:rPr>
        <w:t>，深入实施创新驱动发展战略和知识产权战略，依据《珠海市促进知识产权高质量发展资助办法》（珠市监规〔2021〕2号 ）有关规定，结合</w:t>
      </w:r>
      <w:r>
        <w:rPr>
          <w:rFonts w:hint="eastAsia" w:cs="仿宋"/>
          <w:color w:val="000000"/>
          <w:sz w:val="32"/>
          <w:szCs w:val="32"/>
          <w:highlight w:val="none"/>
          <w:lang w:eastAsia="zh-CN"/>
        </w:rPr>
        <w:t>本区</w:t>
      </w:r>
      <w:r>
        <w:rPr>
          <w:rFonts w:hint="eastAsia" w:ascii="仿宋" w:hAnsi="仿宋" w:eastAsia="仿宋" w:cs="仿宋"/>
          <w:color w:val="000000"/>
          <w:sz w:val="32"/>
          <w:szCs w:val="32"/>
          <w:highlight w:val="none"/>
          <w:lang w:eastAsia="zh-CN"/>
        </w:rPr>
        <w:t>实际，制定本指南。</w:t>
      </w:r>
    </w:p>
    <w:p>
      <w:pPr>
        <w:pStyle w:val="3"/>
        <w:keepNext w:val="0"/>
        <w:keepLines w:val="0"/>
        <w:pageBreakBefore w:val="0"/>
        <w:numPr>
          <w:ilvl w:val="0"/>
          <w:numId w:val="1"/>
        </w:numPr>
        <w:kinsoku/>
        <w:wordWrap/>
        <w:overflowPunct/>
        <w:topLinePunct w:val="0"/>
        <w:bidi w:val="0"/>
        <w:snapToGrid/>
        <w:spacing w:line="579" w:lineRule="exact"/>
        <w:ind w:left="0" w:leftChars="0" w:firstLine="640" w:firstLineChars="200"/>
        <w:jc w:val="both"/>
        <w:rPr>
          <w:rFonts w:hint="eastAsia" w:ascii="黑体" w:hAnsi="黑体" w:eastAsia="黑体" w:cs="黑体"/>
          <w:sz w:val="32"/>
          <w:szCs w:val="32"/>
          <w:highlight w:val="none"/>
        </w:rPr>
      </w:pPr>
      <w:r>
        <w:rPr>
          <w:rFonts w:hint="eastAsia" w:ascii="黑体" w:hAnsi="黑体" w:eastAsia="黑体" w:cs="黑体"/>
          <w:sz w:val="32"/>
          <w:szCs w:val="32"/>
          <w:highlight w:val="none"/>
        </w:rPr>
        <w:t>事项名称</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（一）2023年授权发明专利奖励；</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（二）2023年知识产权贯标认证奖励；</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（三）2023年知识产权优势示范企业奖励；</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（四）2023年专利奖实施奖励；</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（五）2023年知识产权质押贷款补贴；</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（六）2023年商标发展奖励；</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（七）2023年地理标志奖励；</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（八）2023年知识产权人才奖励。</w:t>
      </w:r>
    </w:p>
    <w:p>
      <w:pPr>
        <w:pStyle w:val="3"/>
        <w:keepNext w:val="0"/>
        <w:keepLines w:val="0"/>
        <w:pageBreakBefore w:val="0"/>
        <w:numPr>
          <w:ilvl w:val="0"/>
          <w:numId w:val="1"/>
        </w:numPr>
        <w:kinsoku/>
        <w:wordWrap/>
        <w:overflowPunct/>
        <w:topLinePunct w:val="0"/>
        <w:bidi w:val="0"/>
        <w:snapToGrid/>
        <w:spacing w:line="579" w:lineRule="exact"/>
        <w:ind w:left="0" w:leftChars="0" w:firstLine="640" w:firstLineChars="200"/>
        <w:jc w:val="both"/>
        <w:rPr>
          <w:rFonts w:hint="eastAsia" w:ascii="黑体" w:hAnsi="黑体" w:eastAsia="黑体" w:cs="黑体"/>
          <w:color w:val="000000"/>
          <w:sz w:val="32"/>
          <w:szCs w:val="32"/>
          <w:highlight w:val="none"/>
          <w:lang w:eastAsia="zh-CN"/>
        </w:rPr>
      </w:pPr>
      <w:r>
        <w:rPr>
          <w:rFonts w:hint="eastAsia" w:ascii="黑体" w:hAnsi="黑体" w:eastAsia="黑体" w:cs="黑体"/>
          <w:sz w:val="32"/>
          <w:szCs w:val="32"/>
          <w:highlight w:val="none"/>
        </w:rPr>
        <w:t>主管部门</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仿宋" w:hAnsi="仿宋" w:eastAsia="仿宋" w:cs="仿宋"/>
          <w:color w:val="000000"/>
          <w:sz w:val="32"/>
          <w:szCs w:val="32"/>
          <w:highlight w:val="none"/>
          <w:lang w:eastAsia="zh-CN"/>
        </w:rPr>
      </w:pPr>
      <w:r>
        <w:rPr>
          <w:rFonts w:hint="eastAsia" w:ascii="仿宋" w:hAnsi="仿宋" w:eastAsia="仿宋" w:cs="仿宋"/>
          <w:sz w:val="32"/>
          <w:szCs w:val="32"/>
          <w:highlight w:val="none"/>
          <w:lang w:eastAsia="zh-CN"/>
        </w:rPr>
        <w:t>珠海市</w:t>
      </w:r>
      <w:r>
        <w:rPr>
          <w:rFonts w:hint="eastAsia" w:ascii="仿宋" w:cs="仿宋"/>
          <w:sz w:val="32"/>
          <w:szCs w:val="32"/>
          <w:highlight w:val="none"/>
          <w:lang w:eastAsia="zh-CN"/>
        </w:rPr>
        <w:t>斗门区</w:t>
      </w:r>
      <w:r>
        <w:rPr>
          <w:rFonts w:hint="eastAsia" w:ascii="仿宋" w:hAnsi="仿宋" w:eastAsia="仿宋" w:cs="仿宋"/>
          <w:sz w:val="32"/>
          <w:szCs w:val="32"/>
          <w:highlight w:val="none"/>
          <w:lang w:eastAsia="zh-CN"/>
        </w:rPr>
        <w:t>市场监督管理局</w:t>
      </w:r>
      <w:r>
        <w:rPr>
          <w:rFonts w:hint="eastAsia" w:ascii="仿宋" w:cs="仿宋"/>
          <w:sz w:val="32"/>
          <w:szCs w:val="32"/>
          <w:highlight w:val="none"/>
          <w:lang w:eastAsia="zh-CN"/>
        </w:rPr>
        <w:t>（知识产权局）</w:t>
      </w:r>
    </w:p>
    <w:p>
      <w:pPr>
        <w:pStyle w:val="3"/>
        <w:keepNext w:val="0"/>
        <w:keepLines w:val="0"/>
        <w:pageBreakBefore w:val="0"/>
        <w:numPr>
          <w:ilvl w:val="0"/>
          <w:numId w:val="1"/>
        </w:numPr>
        <w:kinsoku/>
        <w:wordWrap/>
        <w:overflowPunct/>
        <w:topLinePunct w:val="0"/>
        <w:bidi w:val="0"/>
        <w:snapToGrid/>
        <w:spacing w:line="579" w:lineRule="exact"/>
        <w:ind w:left="0" w:leftChars="0" w:firstLine="640" w:firstLineChars="200"/>
        <w:jc w:val="both"/>
        <w:rPr>
          <w:rFonts w:hint="eastAsia" w:ascii="黑体" w:hAnsi="黑体" w:eastAsia="黑体" w:cs="黑体"/>
          <w:color w:val="000000"/>
          <w:sz w:val="32"/>
          <w:szCs w:val="32"/>
          <w:highlight w:val="none"/>
          <w:lang w:eastAsia="zh-CN"/>
        </w:rPr>
      </w:pPr>
      <w:r>
        <w:rPr>
          <w:rFonts w:hint="eastAsia" w:ascii="黑体" w:hAnsi="黑体" w:eastAsia="黑体" w:cs="黑体"/>
          <w:sz w:val="32"/>
          <w:szCs w:val="32"/>
          <w:highlight w:val="none"/>
        </w:rPr>
        <w:t>办理依据</w:t>
      </w:r>
    </w:p>
    <w:p>
      <w:pPr>
        <w:pStyle w:val="3"/>
        <w:keepNext w:val="0"/>
        <w:keepLines w:val="0"/>
        <w:pageBreakBefore w:val="0"/>
        <w:numPr>
          <w:ilvl w:val="0"/>
          <w:numId w:val="0"/>
        </w:numPr>
        <w:kinsoku/>
        <w:wordWrap/>
        <w:overflowPunct/>
        <w:topLinePunct w:val="0"/>
        <w:bidi w:val="0"/>
        <w:snapToGrid/>
        <w:spacing w:line="579" w:lineRule="exact"/>
        <w:ind w:leftChars="200"/>
        <w:jc w:val="both"/>
        <w:rPr>
          <w:rFonts w:hint="eastAsia" w:ascii="仿宋" w:hAnsi="仿宋" w:eastAsia="仿宋" w:cs="仿宋"/>
          <w:color w:val="000000"/>
          <w:sz w:val="32"/>
          <w:szCs w:val="32"/>
          <w:highlight w:val="none"/>
          <w:lang w:eastAsia="zh-CN"/>
        </w:rPr>
      </w:pPr>
      <w:r>
        <w:rPr>
          <w:rFonts w:hint="eastAsia" w:ascii="仿宋" w:hAnsi="仿宋" w:eastAsia="仿宋" w:cs="仿宋"/>
          <w:sz w:val="32"/>
          <w:szCs w:val="32"/>
          <w:highlight w:val="none"/>
          <w:lang w:eastAsia="zh-CN"/>
        </w:rPr>
        <w:t>《珠海市促进知识产权高质量发展资助办法》（珠市监</w:t>
      </w:r>
      <w:r>
        <w:rPr>
          <w:rFonts w:hint="eastAsia" w:ascii="仿宋" w:cs="仿宋"/>
          <w:sz w:val="32"/>
          <w:szCs w:val="32"/>
          <w:highlight w:val="none"/>
          <w:lang w:eastAsia="zh-CN"/>
        </w:rPr>
        <w:t>规</w:t>
      </w:r>
      <w:r>
        <w:rPr>
          <w:rFonts w:hint="eastAsia" w:ascii="仿宋" w:hAnsi="仿宋" w:eastAsia="仿宋" w:cs="仿宋"/>
          <w:color w:val="000000"/>
          <w:sz w:val="32"/>
          <w:szCs w:val="32"/>
          <w:highlight w:val="none"/>
          <w:lang w:eastAsia="zh-CN"/>
        </w:rPr>
        <w:t>〔2021〕</w:t>
      </w:r>
      <w:r>
        <w:rPr>
          <w:rFonts w:hint="eastAsia" w:ascii="仿宋" w:hAnsi="仿宋" w:eastAsia="仿宋" w:cs="仿宋"/>
          <w:color w:val="000000"/>
          <w:sz w:val="32"/>
          <w:szCs w:val="32"/>
          <w:highlight w:val="none"/>
          <w:lang w:val="en-US" w:eastAsia="zh-CN"/>
        </w:rPr>
        <w:t>2号</w:t>
      </w:r>
      <w:r>
        <w:rPr>
          <w:rFonts w:hint="eastAsia" w:ascii="仿宋" w:hAnsi="仿宋" w:eastAsia="仿宋" w:cs="仿宋"/>
          <w:sz w:val="32"/>
          <w:szCs w:val="32"/>
          <w:highlight w:val="none"/>
          <w:lang w:eastAsia="zh-CN"/>
        </w:rPr>
        <w:t>）</w:t>
      </w:r>
    </w:p>
    <w:p>
      <w:pPr>
        <w:pStyle w:val="3"/>
        <w:keepNext w:val="0"/>
        <w:keepLines w:val="0"/>
        <w:pageBreakBefore w:val="0"/>
        <w:numPr>
          <w:ilvl w:val="0"/>
          <w:numId w:val="1"/>
        </w:numPr>
        <w:kinsoku/>
        <w:wordWrap/>
        <w:overflowPunct/>
        <w:topLinePunct w:val="0"/>
        <w:bidi w:val="0"/>
        <w:snapToGrid/>
        <w:spacing w:line="579" w:lineRule="exact"/>
        <w:ind w:left="0" w:leftChars="0" w:firstLine="640" w:firstLineChars="200"/>
        <w:jc w:val="both"/>
        <w:rPr>
          <w:rFonts w:hint="eastAsia" w:ascii="黑体" w:hAnsi="黑体" w:eastAsia="黑体" w:cs="黑体"/>
          <w:color w:val="000000"/>
          <w:sz w:val="32"/>
          <w:szCs w:val="32"/>
          <w:highlight w:val="none"/>
          <w:lang w:eastAsia="zh-CN"/>
        </w:rPr>
      </w:pPr>
      <w:r>
        <w:rPr>
          <w:rFonts w:hint="eastAsia" w:ascii="黑体" w:hAnsi="黑体" w:eastAsia="黑体" w:cs="黑体"/>
          <w:sz w:val="32"/>
          <w:szCs w:val="32"/>
          <w:highlight w:val="none"/>
        </w:rPr>
        <w:t>受理条件</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方正楷体_GBK" w:hAnsi="方正楷体_GBK" w:eastAsia="方正楷体_GBK" w:cs="方正楷体_GBK"/>
          <w:sz w:val="32"/>
          <w:szCs w:val="32"/>
          <w:highlight w:val="none"/>
          <w:lang w:val="en-US" w:eastAsia="zh-CN"/>
        </w:rPr>
        <w:t>（一）</w:t>
      </w:r>
      <w:r>
        <w:rPr>
          <w:rFonts w:hint="eastAsia" w:ascii="仿宋" w:hAnsi="仿宋" w:eastAsia="仿宋" w:cs="仿宋"/>
          <w:sz w:val="32"/>
          <w:szCs w:val="32"/>
          <w:highlight w:val="none"/>
          <w:lang w:val="en-US" w:eastAsia="zh-CN"/>
        </w:rPr>
        <w:t>申报人必须是在斗门区行政区域内经营的企业法人、事业单位、社会团体及其他组织，本区户籍人口或申请本项目资助时在本区工作且连续缴纳斗门社保1年以上的居民。</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方正楷体_GBK" w:hAnsi="方正楷体_GBK" w:eastAsia="方正楷体_GBK" w:cs="方正楷体_GBK"/>
          <w:sz w:val="32"/>
          <w:szCs w:val="32"/>
          <w:highlight w:val="none"/>
          <w:lang w:val="en-US" w:eastAsia="zh-CN"/>
        </w:rPr>
        <w:t>（二）</w:t>
      </w:r>
      <w:r>
        <w:rPr>
          <w:rFonts w:hint="eastAsia" w:ascii="仿宋" w:hAnsi="仿宋" w:eastAsia="仿宋" w:cs="仿宋"/>
          <w:sz w:val="32"/>
          <w:szCs w:val="32"/>
          <w:highlight w:val="none"/>
          <w:lang w:val="en-US" w:eastAsia="zh-CN"/>
        </w:rPr>
        <w:t>本项目扶持的知识产权特指专利权、商标权以及地理标志权，仅奖励第一权利人。项目中涉及的知识产权应符合项目具体要求并具备以下基础条件：</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1.应具有市场应用前景，符合斗门区的产业发展规划和导向。</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2.申请资助时的知识产权状态为有效，且第一权利人为申报人。</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3.申请资助时的知识产权权属地仍位于斗门区。</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4.企业名称发生变更的，须补充提交企业名称变更证明。</w:t>
      </w:r>
    </w:p>
    <w:p>
      <w:pPr>
        <w:pStyle w:val="3"/>
        <w:keepNext w:val="0"/>
        <w:keepLines w:val="0"/>
        <w:pageBreakBefore w:val="0"/>
        <w:numPr>
          <w:ilvl w:val="0"/>
          <w:numId w:val="1"/>
        </w:numPr>
        <w:kinsoku/>
        <w:wordWrap/>
        <w:overflowPunct/>
        <w:topLinePunct w:val="0"/>
        <w:bidi w:val="0"/>
        <w:snapToGrid/>
        <w:spacing w:line="579" w:lineRule="exact"/>
        <w:ind w:left="0" w:leftChars="0" w:firstLine="640" w:firstLineChars="200"/>
        <w:jc w:val="both"/>
        <w:rPr>
          <w:rFonts w:hint="eastAsia" w:ascii="黑体" w:hAnsi="黑体" w:eastAsia="黑体" w:cs="黑体"/>
          <w:color w:val="000000"/>
          <w:sz w:val="32"/>
          <w:szCs w:val="32"/>
          <w:highlight w:val="none"/>
          <w:lang w:eastAsia="zh-CN"/>
        </w:rPr>
      </w:pPr>
      <w:r>
        <w:rPr>
          <w:rFonts w:hint="eastAsia" w:ascii="黑体" w:hAnsi="黑体" w:eastAsia="黑体" w:cs="黑体"/>
          <w:sz w:val="32"/>
          <w:szCs w:val="32"/>
          <w:highlight w:val="none"/>
        </w:rPr>
        <w:t>办理材料</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b/>
          <w:bCs/>
          <w:sz w:val="32"/>
          <w:szCs w:val="32"/>
          <w:highlight w:val="none"/>
          <w:lang w:val="en-US" w:eastAsia="zh-CN"/>
        </w:rPr>
      </w:pPr>
      <w:r>
        <w:rPr>
          <w:rFonts w:hint="eastAsia" w:ascii="仿宋" w:hAnsi="仿宋" w:eastAsia="仿宋" w:cs="仿宋"/>
          <w:sz w:val="32"/>
          <w:szCs w:val="32"/>
          <w:highlight w:val="none"/>
          <w:lang w:val="en-US" w:eastAsia="zh-CN"/>
        </w:rPr>
        <w:t>网上填写申报书，并上传所需材料原件的彩色扫描件，提供的扫描件必须能够清晰识别内容。网上填写的内容及提交的所有证明材料必须真实有效，申报人需保留证明材料的原件备查。</w:t>
      </w:r>
      <w:r>
        <w:rPr>
          <w:rFonts w:hint="eastAsia" w:ascii="仿宋" w:hAnsi="仿宋" w:eastAsia="仿宋" w:cs="仿宋"/>
          <w:b/>
          <w:bCs/>
          <w:sz w:val="32"/>
          <w:szCs w:val="32"/>
          <w:highlight w:val="none"/>
          <w:lang w:val="en-US" w:eastAsia="zh-CN"/>
        </w:rPr>
        <w:t>企事业单位及团体递交的承诺书需要法人签字并盖章后上传彩色扫描件，自然人递交的承诺书需要签字后上传彩色扫描件。</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方正楷体_GBK" w:hAnsi="方正楷体_GBK" w:eastAsia="方正楷体_GBK" w:cs="方正楷体_GBK"/>
          <w:sz w:val="32"/>
          <w:szCs w:val="32"/>
          <w:highlight w:val="none"/>
          <w:lang w:val="en-US" w:eastAsia="zh-CN"/>
        </w:rPr>
      </w:pPr>
      <w:r>
        <w:rPr>
          <w:rFonts w:hint="eastAsia" w:ascii="方正楷体_GBK" w:hAnsi="方正楷体_GBK" w:eastAsia="方正楷体_GBK" w:cs="方正楷体_GBK"/>
          <w:sz w:val="32"/>
          <w:szCs w:val="32"/>
          <w:highlight w:val="none"/>
          <w:lang w:val="en-US" w:eastAsia="zh-CN"/>
        </w:rPr>
        <w:t>（一）2023年授权发明专利奖励</w:t>
      </w:r>
    </w:p>
    <w:p>
      <w:pPr>
        <w:keepNext w:val="0"/>
        <w:keepLines w:val="0"/>
        <w:pageBreakBefore w:val="0"/>
        <w:kinsoku/>
        <w:wordWrap/>
        <w:overflowPunct/>
        <w:topLinePunct w:val="0"/>
        <w:bidi w:val="0"/>
        <w:snapToGrid/>
        <w:spacing w:line="579" w:lineRule="exact"/>
        <w:ind w:firstLine="640" w:firstLineChars="200"/>
        <w:jc w:val="left"/>
        <w:rPr>
          <w:rFonts w:hint="eastAsia" w:cs="仿宋"/>
          <w:color w:val="000000"/>
          <w:kern w:val="0"/>
          <w:sz w:val="32"/>
          <w:szCs w:val="32"/>
          <w:highlight w:val="none"/>
          <w:lang w:val="en-US" w:eastAsia="zh-CN" w:bidi="zh-CN"/>
        </w:rPr>
      </w:pPr>
      <w:r>
        <w:rPr>
          <w:rFonts w:hint="eastAsia" w:ascii="仿宋" w:hAnsi="仿宋" w:eastAsia="仿宋" w:cs="仿宋"/>
          <w:sz w:val="32"/>
          <w:szCs w:val="32"/>
          <w:highlight w:val="none"/>
          <w:lang w:val="en-US" w:eastAsia="zh-CN"/>
        </w:rPr>
        <w:t>根据《珠海市促进知识产权高质量发展资助办法》，按获得专利权所需缴纳的官方规定费用的 50%进行奖励</w:t>
      </w:r>
      <w:r>
        <w:rPr>
          <w:rFonts w:hint="eastAsia" w:cs="仿宋"/>
          <w:sz w:val="32"/>
          <w:szCs w:val="32"/>
          <w:highlight w:val="none"/>
          <w:lang w:val="en-US" w:eastAsia="zh-CN"/>
        </w:rPr>
        <w:t>，官费费用</w:t>
      </w:r>
      <w:r>
        <w:rPr>
          <w:rFonts w:hint="eastAsia" w:ascii="仿宋" w:hAnsi="仿宋" w:eastAsia="仿宋" w:cs="仿宋"/>
          <w:sz w:val="32"/>
          <w:szCs w:val="32"/>
          <w:highlight w:val="none"/>
          <w:lang w:val="en-US" w:eastAsia="zh-CN"/>
        </w:rPr>
        <w:t>仅包含申请费、实质审查费、公布印刷费，专利年费等其他费用不属于获得专利授权的必要官方费用</w:t>
      </w:r>
      <w:r>
        <w:rPr>
          <w:rFonts w:hint="eastAsia" w:cs="仿宋"/>
          <w:sz w:val="32"/>
          <w:szCs w:val="32"/>
          <w:highlight w:val="none"/>
          <w:lang w:val="en-US" w:eastAsia="zh-CN"/>
        </w:rPr>
        <w:t>，且应符合</w:t>
      </w:r>
      <w:r>
        <w:rPr>
          <w:rFonts w:hint="eastAsia" w:cs="仿宋"/>
          <w:color w:val="000000"/>
          <w:kern w:val="0"/>
          <w:sz w:val="32"/>
          <w:szCs w:val="32"/>
          <w:highlight w:val="none"/>
          <w:lang w:val="en-US" w:eastAsia="zh-CN" w:bidi="zh-CN"/>
        </w:rPr>
        <w:t>《国家知识产权局关于持续严格规范专利申请行为的通知》（国知发保字〔2022〕7号）“逐步减少对专利授权的各类财政性资助，每年至少减少25个百分点”的要求。</w:t>
      </w:r>
    </w:p>
    <w:p>
      <w:pPr>
        <w:keepNext w:val="0"/>
        <w:keepLines w:val="0"/>
        <w:pageBreakBefore w:val="0"/>
        <w:kinsoku/>
        <w:wordWrap/>
        <w:overflowPunct/>
        <w:topLinePunct w:val="0"/>
        <w:bidi w:val="0"/>
        <w:snapToGrid/>
        <w:spacing w:line="579" w:lineRule="exact"/>
        <w:ind w:firstLine="640" w:firstLineChars="200"/>
        <w:jc w:val="left"/>
        <w:rPr>
          <w:rFonts w:hint="eastAsia" w:ascii="仿宋" w:hAnsi="仿宋" w:eastAsia="仿宋" w:cs="仿宋"/>
          <w:color w:val="000000"/>
          <w:kern w:val="0"/>
          <w:sz w:val="32"/>
          <w:szCs w:val="32"/>
          <w:highlight w:val="none"/>
          <w:lang w:val="en-US" w:eastAsia="zh-CN" w:bidi="zh-CN"/>
        </w:rPr>
      </w:pPr>
      <w:r>
        <w:rPr>
          <w:rFonts w:hint="eastAsia" w:cs="仿宋"/>
          <w:color w:val="000000"/>
          <w:kern w:val="0"/>
          <w:sz w:val="32"/>
          <w:szCs w:val="32"/>
          <w:highlight w:val="none"/>
          <w:lang w:val="en-US" w:eastAsia="zh-CN" w:bidi="zh-CN"/>
        </w:rPr>
        <w:t>因此，</w:t>
      </w:r>
      <w:r>
        <w:rPr>
          <w:rFonts w:hint="eastAsia" w:ascii="仿宋" w:hAnsi="仿宋" w:eastAsia="仿宋" w:cs="仿宋"/>
          <w:color w:val="000000"/>
          <w:kern w:val="0"/>
          <w:sz w:val="32"/>
          <w:szCs w:val="32"/>
          <w:highlight w:val="none"/>
          <w:lang w:val="en-US" w:eastAsia="zh-CN" w:bidi="zh-CN"/>
        </w:rPr>
        <w:t>2022年1月1日至2022年12月31日获得授权的国内发明专利（包括在香港取得标准专利和原授标准专利、在澳门和在台湾地区取得发明专利授权的），每件奖励不超过1275元。</w:t>
      </w:r>
      <w:r>
        <w:rPr>
          <w:rFonts w:hint="eastAsia" w:cs="仿宋"/>
          <w:color w:val="000000"/>
          <w:kern w:val="0"/>
          <w:sz w:val="32"/>
          <w:szCs w:val="32"/>
          <w:highlight w:val="none"/>
          <w:lang w:val="en-US" w:eastAsia="zh-CN" w:bidi="zh-CN"/>
        </w:rPr>
        <w:t>（</w:t>
      </w:r>
      <w:r>
        <w:rPr>
          <w:rFonts w:hint="eastAsia" w:cs="仿宋"/>
          <w:sz w:val="32"/>
          <w:szCs w:val="32"/>
          <w:highlight w:val="none"/>
          <w:lang w:val="en-US" w:eastAsia="zh-CN"/>
        </w:rPr>
        <w:t>以国家知识产权局收费为例，发明专利官费合计3450元，则</w:t>
      </w:r>
      <w:r>
        <w:rPr>
          <w:rFonts w:hint="eastAsia" w:ascii="仿宋" w:hAnsi="仿宋" w:eastAsia="仿宋" w:cs="仿宋"/>
          <w:color w:val="000000"/>
          <w:kern w:val="0"/>
          <w:sz w:val="32"/>
          <w:szCs w:val="32"/>
          <w:highlight w:val="none"/>
          <w:lang w:val="en-US" w:eastAsia="zh-CN" w:bidi="zh-CN"/>
        </w:rPr>
        <w:t>每件奖励不超过1275元</w:t>
      </w:r>
      <w:r>
        <w:rPr>
          <w:rFonts w:hint="eastAsia" w:cs="仿宋"/>
          <w:color w:val="000000"/>
          <w:kern w:val="0"/>
          <w:sz w:val="32"/>
          <w:szCs w:val="32"/>
          <w:highlight w:val="none"/>
          <w:lang w:val="en-US" w:eastAsia="zh-CN" w:bidi="zh-CN"/>
        </w:rPr>
        <w:t>。</w:t>
      </w:r>
      <w:r>
        <w:rPr>
          <w:rFonts w:hint="eastAsia" w:cs="仿宋"/>
          <w:sz w:val="32"/>
          <w:szCs w:val="32"/>
          <w:highlight w:val="none"/>
          <w:lang w:val="en-US" w:eastAsia="zh-CN"/>
        </w:rPr>
        <w:t>企业符合减缴条件的，单独申报的官费合计560元，则</w:t>
      </w:r>
      <w:r>
        <w:rPr>
          <w:rFonts w:hint="eastAsia" w:ascii="仿宋" w:hAnsi="仿宋" w:eastAsia="仿宋" w:cs="仿宋"/>
          <w:color w:val="000000"/>
          <w:kern w:val="0"/>
          <w:sz w:val="32"/>
          <w:szCs w:val="32"/>
          <w:highlight w:val="none"/>
          <w:lang w:val="en-US" w:eastAsia="zh-CN" w:bidi="zh-CN"/>
        </w:rPr>
        <w:t>每件奖励不超过</w:t>
      </w:r>
      <w:r>
        <w:rPr>
          <w:rFonts w:hint="eastAsia" w:cs="仿宋"/>
          <w:color w:val="000000"/>
          <w:kern w:val="0"/>
          <w:sz w:val="32"/>
          <w:szCs w:val="32"/>
          <w:highlight w:val="none"/>
          <w:lang w:val="en-US" w:eastAsia="zh-CN" w:bidi="zh-CN"/>
        </w:rPr>
        <w:t>210</w:t>
      </w:r>
      <w:r>
        <w:rPr>
          <w:rFonts w:hint="eastAsia" w:ascii="仿宋" w:hAnsi="仿宋" w:eastAsia="仿宋" w:cs="仿宋"/>
          <w:color w:val="000000"/>
          <w:kern w:val="0"/>
          <w:sz w:val="32"/>
          <w:szCs w:val="32"/>
          <w:highlight w:val="none"/>
          <w:lang w:val="en-US" w:eastAsia="zh-CN" w:bidi="zh-CN"/>
        </w:rPr>
        <w:t>元</w:t>
      </w:r>
      <w:r>
        <w:rPr>
          <w:rFonts w:hint="eastAsia" w:cs="仿宋"/>
          <w:color w:val="000000"/>
          <w:kern w:val="0"/>
          <w:sz w:val="32"/>
          <w:szCs w:val="32"/>
          <w:highlight w:val="none"/>
          <w:lang w:val="en-US" w:eastAsia="zh-CN" w:bidi="zh-CN"/>
        </w:rPr>
        <w:t>；</w:t>
      </w:r>
      <w:r>
        <w:rPr>
          <w:rFonts w:hint="eastAsia" w:cs="仿宋"/>
          <w:sz w:val="32"/>
          <w:szCs w:val="32"/>
          <w:highlight w:val="none"/>
          <w:lang w:val="en-US" w:eastAsia="zh-CN"/>
        </w:rPr>
        <w:t>联合申报的官费合计1070元，则</w:t>
      </w:r>
      <w:r>
        <w:rPr>
          <w:rFonts w:hint="eastAsia" w:ascii="仿宋" w:hAnsi="仿宋" w:eastAsia="仿宋" w:cs="仿宋"/>
          <w:color w:val="000000"/>
          <w:kern w:val="0"/>
          <w:sz w:val="32"/>
          <w:szCs w:val="32"/>
          <w:highlight w:val="none"/>
          <w:lang w:val="en-US" w:eastAsia="zh-CN" w:bidi="zh-CN"/>
        </w:rPr>
        <w:t>每件奖励不超过</w:t>
      </w:r>
      <w:r>
        <w:rPr>
          <w:rFonts w:hint="eastAsia" w:cs="仿宋"/>
          <w:color w:val="000000"/>
          <w:kern w:val="0"/>
          <w:sz w:val="32"/>
          <w:szCs w:val="32"/>
          <w:highlight w:val="none"/>
          <w:lang w:val="en-US" w:eastAsia="zh-CN" w:bidi="zh-CN"/>
        </w:rPr>
        <w:t>401</w:t>
      </w:r>
      <w:r>
        <w:rPr>
          <w:rFonts w:hint="eastAsia" w:ascii="仿宋" w:hAnsi="仿宋" w:eastAsia="仿宋" w:cs="仿宋"/>
          <w:color w:val="000000"/>
          <w:kern w:val="0"/>
          <w:sz w:val="32"/>
          <w:szCs w:val="32"/>
          <w:highlight w:val="none"/>
          <w:lang w:val="en-US" w:eastAsia="zh-CN" w:bidi="zh-CN"/>
        </w:rPr>
        <w:t>元</w:t>
      </w:r>
      <w:r>
        <w:rPr>
          <w:rFonts w:hint="eastAsia" w:cs="仿宋"/>
          <w:color w:val="000000"/>
          <w:kern w:val="0"/>
          <w:sz w:val="32"/>
          <w:szCs w:val="32"/>
          <w:highlight w:val="none"/>
          <w:lang w:val="en-US" w:eastAsia="zh-CN" w:bidi="zh-CN"/>
        </w:rPr>
        <w:t>。）</w:t>
      </w:r>
    </w:p>
    <w:p>
      <w:pPr>
        <w:keepNext w:val="0"/>
        <w:keepLines w:val="0"/>
        <w:pageBreakBefore w:val="0"/>
        <w:kinsoku/>
        <w:wordWrap/>
        <w:overflowPunct/>
        <w:topLinePunct w:val="0"/>
        <w:bidi w:val="0"/>
        <w:snapToGrid/>
        <w:spacing w:line="579" w:lineRule="exact"/>
        <w:ind w:firstLine="640" w:firstLineChars="200"/>
        <w:jc w:val="left"/>
        <w:rPr>
          <w:rFonts w:hint="eastAsia" w:ascii="仿宋" w:hAnsi="仿宋" w:eastAsia="仿宋" w:cs="仿宋"/>
          <w:color w:val="000000"/>
          <w:kern w:val="0"/>
          <w:sz w:val="32"/>
          <w:szCs w:val="32"/>
          <w:highlight w:val="none"/>
          <w:lang w:val="en-US" w:eastAsia="zh-CN" w:bidi="zh-CN"/>
        </w:rPr>
      </w:pPr>
      <w:r>
        <w:rPr>
          <w:rFonts w:hint="eastAsia" w:ascii="仿宋" w:hAnsi="仿宋" w:eastAsia="仿宋" w:cs="仿宋"/>
          <w:color w:val="000000"/>
          <w:kern w:val="0"/>
          <w:sz w:val="32"/>
          <w:szCs w:val="32"/>
          <w:highlight w:val="none"/>
          <w:lang w:val="en-US" w:eastAsia="zh-CN" w:bidi="zh-CN"/>
        </w:rPr>
        <w:t>2022年1月1日至2022年12月31日在美国、日本、欧洲国家获得授权的发明专利，每件奖励不超过1.5万元，在其他国家获得授权的发明专利，每件奖励不超过7500元。同一项发明创造在2个以上国家或政府间组织授予专利权的，同一年内，最多按2个国家或政府间组织奖励。</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1.国内（含港澳台地区的）授权发明专利证书</w:t>
      </w:r>
      <w:r>
        <w:rPr>
          <w:rFonts w:hint="eastAsia" w:cs="仿宋"/>
          <w:color w:val="000000"/>
          <w:sz w:val="32"/>
          <w:szCs w:val="32"/>
          <w:highlight w:val="none"/>
          <w:lang w:val="en-US" w:eastAsia="zh-CN"/>
        </w:rPr>
        <w:t>；</w:t>
      </w:r>
      <w:r>
        <w:rPr>
          <w:rFonts w:hint="eastAsia" w:ascii="仿宋" w:hAnsi="仿宋" w:eastAsia="仿宋" w:cs="仿宋"/>
          <w:color w:val="000000"/>
          <w:sz w:val="32"/>
          <w:szCs w:val="32"/>
          <w:highlight w:val="none"/>
          <w:lang w:val="en-US" w:eastAsia="zh-CN"/>
        </w:rPr>
        <w:t>国外授权发明专利，提供发明专利授权证书及中文译本；</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cs="仿宋"/>
          <w:color w:val="000000"/>
          <w:sz w:val="32"/>
          <w:szCs w:val="32"/>
          <w:highlight w:val="none"/>
          <w:lang w:val="en-US" w:eastAsia="zh-CN"/>
        </w:rPr>
        <w:t>2</w:t>
      </w:r>
      <w:r>
        <w:rPr>
          <w:rFonts w:hint="eastAsia" w:ascii="仿宋" w:hAnsi="仿宋" w:eastAsia="仿宋" w:cs="仿宋"/>
          <w:color w:val="000000"/>
          <w:sz w:val="32"/>
          <w:szCs w:val="32"/>
          <w:highlight w:val="none"/>
          <w:lang w:val="en-US" w:eastAsia="zh-CN"/>
        </w:rPr>
        <w:t>.通过《巴黎公约》途径或直接向国外申请专利的，提供《向外国申请专利保密审查意见通知书》；</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cs="仿宋"/>
          <w:color w:val="000000"/>
          <w:sz w:val="32"/>
          <w:szCs w:val="32"/>
          <w:highlight w:val="none"/>
          <w:lang w:val="en-US" w:eastAsia="zh-CN"/>
        </w:rPr>
        <w:t>3</w:t>
      </w:r>
      <w:r>
        <w:rPr>
          <w:rFonts w:hint="eastAsia" w:ascii="仿宋" w:hAnsi="仿宋" w:eastAsia="仿宋" w:cs="仿宋"/>
          <w:color w:val="000000"/>
          <w:sz w:val="32"/>
          <w:szCs w:val="32"/>
          <w:highlight w:val="none"/>
          <w:lang w:val="en-US" w:eastAsia="zh-CN"/>
        </w:rPr>
        <w:t>.</w:t>
      </w:r>
      <w:r>
        <w:rPr>
          <w:rFonts w:hint="eastAsia" w:cs="仿宋"/>
          <w:color w:val="000000"/>
          <w:sz w:val="32"/>
          <w:szCs w:val="32"/>
          <w:highlight w:val="none"/>
          <w:lang w:val="en-US" w:eastAsia="zh-CN"/>
        </w:rPr>
        <w:t>【必须】</w:t>
      </w:r>
      <w:r>
        <w:rPr>
          <w:rFonts w:hint="eastAsia" w:ascii="仿宋" w:hAnsi="仿宋" w:eastAsia="仿宋" w:cs="仿宋"/>
          <w:color w:val="000000"/>
          <w:sz w:val="32"/>
          <w:szCs w:val="32"/>
          <w:highlight w:val="none"/>
          <w:lang w:val="en-US" w:eastAsia="zh-CN"/>
        </w:rPr>
        <w:t>缴费证明(</w:t>
      </w:r>
      <w:r>
        <w:rPr>
          <w:rFonts w:hint="eastAsia" w:ascii="仿宋" w:hAnsi="仿宋" w:eastAsia="仿宋" w:cs="仿宋"/>
          <w:sz w:val="32"/>
          <w:szCs w:val="32"/>
          <w:highlight w:val="none"/>
          <w:lang w:val="en-US" w:eastAsia="zh-CN"/>
        </w:rPr>
        <w:t>需要提供政府部门出具的专利收费凭证；</w:t>
      </w:r>
      <w:r>
        <w:rPr>
          <w:rFonts w:hint="eastAsia" w:cs="仿宋"/>
          <w:sz w:val="32"/>
          <w:szCs w:val="32"/>
          <w:highlight w:val="none"/>
          <w:lang w:val="en-US" w:eastAsia="zh-CN"/>
        </w:rPr>
        <w:t>收费凭证</w:t>
      </w:r>
      <w:r>
        <w:rPr>
          <w:rFonts w:hint="eastAsia" w:ascii="仿宋" w:hAnsi="仿宋" w:eastAsia="仿宋" w:cs="仿宋"/>
          <w:sz w:val="32"/>
          <w:szCs w:val="32"/>
          <w:highlight w:val="none"/>
          <w:lang w:val="en-US" w:eastAsia="zh-CN"/>
        </w:rPr>
        <w:t>语言非中文的，还需提供中文译本</w:t>
      </w:r>
      <w:r>
        <w:rPr>
          <w:rFonts w:hint="eastAsia" w:cs="仿宋"/>
          <w:sz w:val="32"/>
          <w:szCs w:val="32"/>
          <w:highlight w:val="none"/>
          <w:lang w:val="en-US" w:eastAsia="zh-CN"/>
        </w:rPr>
        <w:t>及官费收费情况说明</w:t>
      </w:r>
      <w:r>
        <w:rPr>
          <w:rFonts w:hint="eastAsia" w:ascii="仿宋" w:hAnsi="仿宋" w:eastAsia="仿宋" w:cs="仿宋"/>
          <w:color w:val="000000"/>
          <w:sz w:val="32"/>
          <w:szCs w:val="32"/>
          <w:highlight w:val="none"/>
          <w:lang w:val="en-US" w:eastAsia="zh-CN"/>
        </w:rPr>
        <w:t>）</w:t>
      </w:r>
      <w:r>
        <w:rPr>
          <w:rFonts w:hint="eastAsia" w:cs="仿宋"/>
          <w:color w:val="00000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cs="仿宋"/>
          <w:color w:val="000000"/>
          <w:sz w:val="32"/>
          <w:szCs w:val="32"/>
          <w:highlight w:val="none"/>
          <w:lang w:val="en-US" w:eastAsia="zh-CN"/>
        </w:rPr>
        <w:t>4</w:t>
      </w:r>
      <w:r>
        <w:rPr>
          <w:rFonts w:hint="eastAsia" w:ascii="仿宋" w:hAnsi="仿宋" w:eastAsia="仿宋" w:cs="仿宋"/>
          <w:color w:val="000000"/>
          <w:sz w:val="32"/>
          <w:szCs w:val="32"/>
          <w:highlight w:val="none"/>
          <w:lang w:val="en-US" w:eastAsia="zh-CN"/>
        </w:rPr>
        <w:t>.国内授权发明专利奖励申请清单</w:t>
      </w:r>
      <w:r>
        <w:rPr>
          <w:rFonts w:hint="eastAsia" w:cs="仿宋"/>
          <w:color w:val="000000"/>
          <w:sz w:val="32"/>
          <w:szCs w:val="32"/>
          <w:highlight w:val="none"/>
          <w:lang w:val="en-US" w:eastAsia="zh-CN"/>
        </w:rPr>
        <w:t>（</w:t>
      </w:r>
      <w:r>
        <w:rPr>
          <w:rFonts w:hint="eastAsia" w:cs="仿宋"/>
          <w:i w:val="0"/>
          <w:caps w:val="0"/>
          <w:color w:val="auto"/>
          <w:spacing w:val="0"/>
          <w:kern w:val="0"/>
          <w:sz w:val="32"/>
          <w:szCs w:val="32"/>
          <w:highlight w:val="none"/>
          <w:lang w:val="en-US" w:eastAsia="zh-CN" w:bidi="ar"/>
        </w:rPr>
        <w:t>企业需盖公章</w:t>
      </w:r>
      <w:r>
        <w:rPr>
          <w:rFonts w:hint="eastAsia" w:cs="仿宋"/>
          <w:color w:val="000000"/>
          <w:sz w:val="32"/>
          <w:szCs w:val="32"/>
          <w:highlight w:val="none"/>
          <w:lang w:val="en-US" w:eastAsia="zh-CN"/>
        </w:rPr>
        <w:t>）</w:t>
      </w:r>
      <w:r>
        <w:rPr>
          <w:rFonts w:hint="eastAsia" w:ascii="仿宋" w:hAnsi="仿宋" w:eastAsia="仿宋" w:cs="仿宋"/>
          <w:color w:val="00000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5.国外授权发明专利奖励申请清单</w:t>
      </w:r>
      <w:r>
        <w:rPr>
          <w:rFonts w:hint="eastAsia" w:cs="仿宋"/>
          <w:color w:val="000000"/>
          <w:sz w:val="32"/>
          <w:szCs w:val="32"/>
          <w:highlight w:val="none"/>
          <w:lang w:val="en-US" w:eastAsia="zh-CN"/>
        </w:rPr>
        <w:t>（</w:t>
      </w:r>
      <w:r>
        <w:rPr>
          <w:rFonts w:hint="eastAsia" w:cs="仿宋"/>
          <w:i w:val="0"/>
          <w:caps w:val="0"/>
          <w:color w:val="auto"/>
          <w:spacing w:val="0"/>
          <w:kern w:val="0"/>
          <w:sz w:val="32"/>
          <w:szCs w:val="32"/>
          <w:highlight w:val="none"/>
          <w:lang w:val="en-US" w:eastAsia="zh-CN" w:bidi="ar"/>
        </w:rPr>
        <w:t>企业需盖公章</w:t>
      </w:r>
      <w:r>
        <w:rPr>
          <w:rFonts w:hint="eastAsia" w:cs="仿宋"/>
          <w:color w:val="000000"/>
          <w:sz w:val="32"/>
          <w:szCs w:val="32"/>
          <w:highlight w:val="none"/>
          <w:lang w:val="en-US" w:eastAsia="zh-CN"/>
        </w:rPr>
        <w:t>）</w:t>
      </w:r>
      <w:r>
        <w:rPr>
          <w:rFonts w:hint="eastAsia" w:ascii="仿宋" w:hAnsi="仿宋" w:eastAsia="仿宋" w:cs="仿宋"/>
          <w:color w:val="00000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6.</w:t>
      </w:r>
      <w:r>
        <w:rPr>
          <w:rFonts w:hint="eastAsia" w:cs="仿宋"/>
          <w:color w:val="000000"/>
          <w:sz w:val="32"/>
          <w:szCs w:val="32"/>
          <w:highlight w:val="none"/>
          <w:lang w:val="en-US" w:eastAsia="zh-CN"/>
        </w:rPr>
        <w:t>【必须】</w:t>
      </w:r>
      <w:r>
        <w:rPr>
          <w:rFonts w:hint="eastAsia" w:ascii="仿宋" w:hAnsi="仿宋" w:eastAsia="仿宋" w:cs="仿宋"/>
          <w:color w:val="000000"/>
          <w:sz w:val="32"/>
          <w:szCs w:val="32"/>
          <w:highlight w:val="none"/>
          <w:lang w:val="en-US" w:eastAsia="zh-CN"/>
        </w:rPr>
        <w:t>承诺书</w:t>
      </w:r>
      <w:r>
        <w:rPr>
          <w:rFonts w:hint="eastAsia" w:cs="仿宋"/>
          <w:i w:val="0"/>
          <w:caps w:val="0"/>
          <w:color w:val="auto"/>
          <w:spacing w:val="0"/>
          <w:kern w:val="0"/>
          <w:sz w:val="32"/>
          <w:szCs w:val="32"/>
          <w:highlight w:val="none"/>
          <w:lang w:val="en-US" w:eastAsia="zh-CN" w:bidi="ar"/>
        </w:rPr>
        <w:t>（企业需法人签字并盖公章，自然人需签字）</w:t>
      </w:r>
      <w:r>
        <w:rPr>
          <w:rFonts w:hint="eastAsia" w:ascii="仿宋" w:hAnsi="仿宋" w:eastAsia="仿宋" w:cs="仿宋"/>
          <w:color w:val="00000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7.其他证明材料。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ascii="方正楷体_GBK" w:hAnsi="方正楷体_GBK" w:eastAsia="方正楷体_GBK" w:cs="方正楷体_GBK"/>
          <w:sz w:val="32"/>
          <w:szCs w:val="32"/>
          <w:highlight w:val="none"/>
          <w:lang w:val="en-US" w:eastAsia="zh-CN" w:bidi="zh-CN"/>
        </w:rPr>
        <w:t>（二）2023年知识产权贯标认证奖励</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根据《珠海市促进知识产权高质量发展资助办法》，对首次获得《企业知识产权管理规范》认证的本区企业或在本区获得《科研组织知识产权管理规范》认证(证书在有效期内)的省级以上新型研发机构、高校院所</w:t>
      </w:r>
      <w:r>
        <w:rPr>
          <w:rFonts w:hint="eastAsia" w:cs="仿宋"/>
          <w:color w:val="000000"/>
          <w:sz w:val="32"/>
          <w:szCs w:val="32"/>
          <w:highlight w:val="none"/>
          <w:lang w:val="en-US" w:eastAsia="zh-CN"/>
        </w:rPr>
        <w:t>，</w:t>
      </w:r>
      <w:r>
        <w:rPr>
          <w:rFonts w:hint="eastAsia" w:ascii="仿宋" w:hAnsi="仿宋" w:eastAsia="仿宋" w:cs="仿宋"/>
          <w:color w:val="000000"/>
          <w:sz w:val="32"/>
          <w:szCs w:val="32"/>
          <w:highlight w:val="none"/>
          <w:lang w:val="en-US" w:eastAsia="zh-CN"/>
        </w:rPr>
        <w:t>在认证通过年度国内发明专利申请达3件及以上且贯标认证证书状态为有效的</w:t>
      </w:r>
      <w:r>
        <w:rPr>
          <w:rFonts w:hint="eastAsia" w:cs="仿宋"/>
          <w:color w:val="000000"/>
          <w:sz w:val="32"/>
          <w:szCs w:val="32"/>
          <w:highlight w:val="none"/>
          <w:lang w:val="en-US" w:eastAsia="zh-CN"/>
        </w:rPr>
        <w:t>，</w:t>
      </w:r>
      <w:r>
        <w:rPr>
          <w:rFonts w:hint="eastAsia" w:ascii="仿宋" w:hAnsi="仿宋" w:eastAsia="仿宋" w:cs="仿宋"/>
          <w:color w:val="000000"/>
          <w:sz w:val="32"/>
          <w:szCs w:val="32"/>
          <w:highlight w:val="none"/>
          <w:lang w:val="en-US" w:eastAsia="zh-CN"/>
        </w:rPr>
        <w:t>给予每家最高3万元奖励</w:t>
      </w:r>
      <w:r>
        <w:rPr>
          <w:rFonts w:hint="eastAsia" w:cs="仿宋"/>
          <w:color w:val="000000"/>
          <w:sz w:val="32"/>
          <w:szCs w:val="32"/>
          <w:highlight w:val="none"/>
          <w:lang w:val="en-US" w:eastAsia="zh-CN"/>
        </w:rPr>
        <w:t>，</w:t>
      </w:r>
      <w:r>
        <w:rPr>
          <w:rFonts w:hint="eastAsia" w:ascii="仿宋" w:hAnsi="仿宋" w:eastAsia="仿宋" w:cs="仿宋"/>
          <w:color w:val="000000"/>
          <w:sz w:val="32"/>
          <w:szCs w:val="32"/>
          <w:highlight w:val="none"/>
          <w:lang w:val="en-US" w:eastAsia="zh-CN"/>
        </w:rPr>
        <w:t>具体数额按照认证单位所开具的认证费发票金额来审核确定。贯标辅导、咨询等费用不予列入奖励范围。</w:t>
      </w:r>
    </w:p>
    <w:p>
      <w:pPr>
        <w:pStyle w:val="14"/>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贯标认证证书的初次发证日期及发明专利申请受理通知书上的申请日期</w:t>
      </w:r>
      <w:r>
        <w:rPr>
          <w:rFonts w:hint="eastAsia" w:ascii="仿宋" w:hAnsi="仿宋" w:eastAsia="仿宋" w:cs="仿宋"/>
          <w:color w:val="auto"/>
          <w:sz w:val="32"/>
          <w:szCs w:val="32"/>
          <w:highlight w:val="none"/>
          <w:lang w:val="en-US" w:eastAsia="zh-CN"/>
        </w:rPr>
        <w:t>应当在2022年1月1日至12月31日期间</w:t>
      </w:r>
      <w:r>
        <w:rPr>
          <w:rFonts w:hint="eastAsia" w:ascii="仿宋" w:hAnsi="仿宋" w:eastAsia="仿宋" w:cs="仿宋"/>
          <w:sz w:val="32"/>
          <w:szCs w:val="32"/>
          <w:highlight w:val="none"/>
          <w:lang w:val="en-US" w:eastAsia="zh-CN"/>
        </w:rPr>
        <w:t>。</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w:t>
      </w:r>
      <w:r>
        <w:rPr>
          <w:rFonts w:hint="eastAsia" w:cs="仿宋"/>
          <w:color w:val="000000"/>
          <w:sz w:val="32"/>
          <w:szCs w:val="32"/>
          <w:highlight w:val="none"/>
          <w:lang w:val="en-US" w:eastAsia="zh-CN"/>
        </w:rPr>
        <w:t>【必须】</w:t>
      </w:r>
      <w:r>
        <w:rPr>
          <w:rFonts w:hint="eastAsia" w:ascii="仿宋" w:hAnsi="仿宋" w:eastAsia="仿宋" w:cs="仿宋"/>
          <w:color w:val="auto"/>
          <w:sz w:val="32"/>
          <w:szCs w:val="32"/>
          <w:highlight w:val="none"/>
          <w:lang w:val="en-US" w:eastAsia="zh-CN"/>
        </w:rPr>
        <w:t>2022年度首次</w:t>
      </w:r>
      <w:r>
        <w:rPr>
          <w:rFonts w:hint="eastAsia" w:ascii="仿宋" w:hAnsi="仿宋" w:eastAsia="仿宋" w:cs="仿宋"/>
          <w:color w:val="auto"/>
          <w:sz w:val="32"/>
          <w:szCs w:val="32"/>
          <w:highlight w:val="none"/>
        </w:rPr>
        <w:t>获得《企业知识产权管理规范》（国家标</w:t>
      </w:r>
      <w:r>
        <w:rPr>
          <w:rFonts w:hint="eastAsia" w:ascii="仿宋" w:hAnsi="仿宋" w:eastAsia="仿宋" w:cs="仿宋"/>
          <w:color w:val="auto"/>
          <w:sz w:val="32"/>
          <w:szCs w:val="32"/>
          <w:highlight w:val="none"/>
          <w:lang w:val="en-US" w:eastAsia="zh-CN"/>
        </w:rPr>
        <w:t>准GB/T 29490-2013）或《科研组织知识产权管理规范》（GB/T 33250-2016）认证的证书；</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仿宋" w:hAnsi="仿宋" w:eastAsia="仿宋" w:cs="仿宋"/>
          <w:color w:val="auto"/>
          <w:sz w:val="32"/>
          <w:szCs w:val="32"/>
          <w:highlight w:val="none"/>
          <w:lang w:val="en-US" w:eastAsia="zh-CN"/>
        </w:rPr>
      </w:pPr>
      <w:r>
        <w:rPr>
          <w:rFonts w:hint="eastAsia" w:cs="仿宋"/>
          <w:color w:val="auto"/>
          <w:sz w:val="32"/>
          <w:szCs w:val="32"/>
          <w:highlight w:val="none"/>
          <w:lang w:val="en-US" w:eastAsia="zh-CN"/>
        </w:rPr>
        <w:t>2</w:t>
      </w:r>
      <w:r>
        <w:rPr>
          <w:rFonts w:hint="eastAsia" w:ascii="仿宋" w:hAnsi="仿宋" w:eastAsia="仿宋" w:cs="仿宋"/>
          <w:color w:val="auto"/>
          <w:sz w:val="32"/>
          <w:szCs w:val="32"/>
          <w:highlight w:val="none"/>
          <w:lang w:val="en-US" w:eastAsia="zh-CN"/>
        </w:rPr>
        <w:t>.</w:t>
      </w:r>
      <w:r>
        <w:rPr>
          <w:rFonts w:hint="eastAsia" w:cs="仿宋"/>
          <w:color w:val="000000"/>
          <w:sz w:val="32"/>
          <w:szCs w:val="32"/>
          <w:highlight w:val="none"/>
          <w:lang w:val="en-US" w:eastAsia="zh-CN"/>
        </w:rPr>
        <w:t>【必须】</w:t>
      </w:r>
      <w:r>
        <w:rPr>
          <w:rFonts w:hint="eastAsia" w:ascii="仿宋" w:hAnsi="仿宋" w:eastAsia="仿宋" w:cs="仿宋"/>
          <w:color w:val="auto"/>
          <w:sz w:val="32"/>
          <w:szCs w:val="32"/>
          <w:highlight w:val="none"/>
          <w:lang w:val="en-US" w:eastAsia="zh-CN"/>
        </w:rPr>
        <w:t>2022年度申请3件以上发明专利的受理通知书；</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仿宋" w:hAnsi="仿宋" w:eastAsia="仿宋" w:cs="仿宋"/>
          <w:color w:val="auto"/>
          <w:sz w:val="32"/>
          <w:szCs w:val="32"/>
          <w:highlight w:val="none"/>
          <w:lang w:val="en-US" w:eastAsia="zh-CN"/>
        </w:rPr>
      </w:pPr>
      <w:r>
        <w:rPr>
          <w:rFonts w:hint="eastAsia" w:cs="仿宋"/>
          <w:color w:val="auto"/>
          <w:sz w:val="32"/>
          <w:szCs w:val="32"/>
          <w:highlight w:val="none"/>
          <w:lang w:val="en-US" w:eastAsia="zh-CN"/>
        </w:rPr>
        <w:t>3</w:t>
      </w:r>
      <w:r>
        <w:rPr>
          <w:rFonts w:hint="eastAsia" w:ascii="仿宋" w:hAnsi="仿宋" w:eastAsia="仿宋" w:cs="仿宋"/>
          <w:color w:val="auto"/>
          <w:sz w:val="32"/>
          <w:szCs w:val="32"/>
          <w:highlight w:val="none"/>
          <w:lang w:val="en-US" w:eastAsia="zh-CN"/>
        </w:rPr>
        <w:t>.</w:t>
      </w:r>
      <w:r>
        <w:rPr>
          <w:rFonts w:hint="eastAsia" w:cs="仿宋"/>
          <w:color w:val="000000"/>
          <w:sz w:val="32"/>
          <w:szCs w:val="32"/>
          <w:highlight w:val="none"/>
          <w:lang w:val="en-US" w:eastAsia="zh-CN"/>
        </w:rPr>
        <w:t>【必须】</w:t>
      </w:r>
      <w:r>
        <w:rPr>
          <w:rFonts w:hint="eastAsia" w:ascii="仿宋" w:hAnsi="仿宋" w:eastAsia="仿宋" w:cs="仿宋"/>
          <w:color w:val="auto"/>
          <w:sz w:val="32"/>
          <w:szCs w:val="32"/>
          <w:highlight w:val="none"/>
          <w:lang w:val="en-US" w:eastAsia="zh-CN"/>
        </w:rPr>
        <w:t>认证单位开具的认证费发票；</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w:t>
      </w:r>
      <w:r>
        <w:rPr>
          <w:rFonts w:hint="eastAsia" w:cs="仿宋"/>
          <w:color w:val="000000"/>
          <w:sz w:val="32"/>
          <w:szCs w:val="32"/>
          <w:highlight w:val="none"/>
          <w:lang w:val="en-US" w:eastAsia="zh-CN"/>
        </w:rPr>
        <w:t>【必须】</w:t>
      </w:r>
      <w:r>
        <w:rPr>
          <w:rFonts w:hint="eastAsia" w:ascii="仿宋" w:hAnsi="仿宋" w:eastAsia="仿宋" w:cs="仿宋"/>
          <w:color w:val="auto"/>
          <w:sz w:val="32"/>
          <w:szCs w:val="32"/>
          <w:highlight w:val="none"/>
          <w:lang w:val="en-US" w:eastAsia="zh-CN"/>
        </w:rPr>
        <w:t>承诺书</w:t>
      </w:r>
      <w:r>
        <w:rPr>
          <w:rFonts w:hint="eastAsia" w:cs="仿宋"/>
          <w:i w:val="0"/>
          <w:caps w:val="0"/>
          <w:color w:val="auto"/>
          <w:spacing w:val="0"/>
          <w:kern w:val="0"/>
          <w:sz w:val="32"/>
          <w:szCs w:val="32"/>
          <w:highlight w:val="none"/>
          <w:lang w:val="en-US" w:eastAsia="zh-CN" w:bidi="ar"/>
        </w:rPr>
        <w:t>（需法人签字并盖公章）</w:t>
      </w:r>
      <w:r>
        <w:rPr>
          <w:rFonts w:hint="eastAsia" w:ascii="仿宋" w:hAnsi="仿宋" w:eastAsia="仿宋" w:cs="仿宋"/>
          <w:color w:val="auto"/>
          <w:sz w:val="32"/>
          <w:szCs w:val="32"/>
          <w:highlight w:val="none"/>
          <w:lang w:val="en-US" w:eastAsia="zh-CN"/>
        </w:rPr>
        <w:t>；</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5.其他证明材料。</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仿宋" w:hAnsi="仿宋" w:eastAsia="仿宋" w:cs="仿宋"/>
          <w:color w:val="auto"/>
          <w:sz w:val="32"/>
          <w:szCs w:val="32"/>
          <w:highlight w:val="none"/>
          <w:lang w:val="en-US" w:eastAsia="zh-CN"/>
        </w:rPr>
      </w:pPr>
      <w:r>
        <w:rPr>
          <w:rFonts w:hint="eastAsia" w:ascii="方正楷体_GBK" w:hAnsi="方正楷体_GBK" w:eastAsia="方正楷体_GBK" w:cs="方正楷体_GBK"/>
          <w:sz w:val="32"/>
          <w:szCs w:val="32"/>
          <w:highlight w:val="none"/>
          <w:lang w:val="en-US" w:eastAsia="zh-CN" w:bidi="zh-CN"/>
        </w:rPr>
        <w:t>（三）2023年知识产权优势示范企业奖励</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sz w:val="32"/>
          <w:szCs w:val="32"/>
          <w:highlight w:val="none"/>
          <w:lang w:val="en-US" w:eastAsia="zh-CN"/>
        </w:rPr>
        <w:t>根据《珠海市促进知识产权高质量发展资助办法》，</w:t>
      </w:r>
      <w:r>
        <w:rPr>
          <w:rFonts w:hint="eastAsia" w:ascii="仿宋" w:hAnsi="仿宋" w:eastAsia="仿宋" w:cs="仿宋"/>
          <w:color w:val="auto"/>
          <w:sz w:val="32"/>
          <w:szCs w:val="32"/>
          <w:highlight w:val="none"/>
        </w:rPr>
        <w:t>对经省知识产权局</w:t>
      </w:r>
      <w:r>
        <w:rPr>
          <w:rFonts w:hint="eastAsia" w:ascii="仿宋" w:hAnsi="仿宋" w:eastAsia="仿宋" w:cs="仿宋"/>
          <w:color w:val="auto"/>
          <w:sz w:val="32"/>
          <w:szCs w:val="32"/>
          <w:highlight w:val="none"/>
          <w:lang w:val="en-US" w:eastAsia="zh-CN"/>
        </w:rPr>
        <w:t>2021年度新认定的</w:t>
      </w:r>
      <w:r>
        <w:rPr>
          <w:rFonts w:hint="eastAsia" w:ascii="仿宋" w:hAnsi="仿宋" w:eastAsia="仿宋" w:cs="仿宋"/>
          <w:color w:val="auto"/>
          <w:sz w:val="32"/>
          <w:szCs w:val="32"/>
          <w:highlight w:val="none"/>
        </w:rPr>
        <w:t>省级知识产权示范企业，给予每家</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万元奖励</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对经市知识产权部门</w:t>
      </w:r>
      <w:r>
        <w:rPr>
          <w:rFonts w:hint="eastAsia" w:ascii="仿宋" w:hAnsi="仿宋" w:eastAsia="仿宋" w:cs="仿宋"/>
          <w:color w:val="auto"/>
          <w:sz w:val="32"/>
          <w:szCs w:val="32"/>
          <w:highlight w:val="none"/>
          <w:lang w:val="en-US" w:eastAsia="zh-CN"/>
        </w:rPr>
        <w:t>2022年度新认定的</w:t>
      </w:r>
      <w:r>
        <w:rPr>
          <w:rFonts w:hint="eastAsia" w:ascii="仿宋" w:hAnsi="仿宋" w:eastAsia="仿宋" w:cs="仿宋"/>
          <w:color w:val="auto"/>
          <w:sz w:val="32"/>
          <w:szCs w:val="32"/>
          <w:highlight w:val="none"/>
        </w:rPr>
        <w:t>市级知识产权优势企业，给予每家</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万元奖励</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kern w:val="2"/>
          <w:sz w:val="32"/>
          <w:szCs w:val="32"/>
          <w:highlight w:val="none"/>
          <w:lang w:val="en-US" w:eastAsia="zh-CN" w:bidi="ar-SA"/>
        </w:rPr>
        <w:t>对经国家知识产权局2022年度新认定的国家级知识产权优势、示范企业，分别给予每家5万元、10万元奖励。</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w:t>
      </w:r>
      <w:r>
        <w:rPr>
          <w:rFonts w:hint="eastAsia" w:cs="仿宋"/>
          <w:color w:val="auto"/>
          <w:sz w:val="32"/>
          <w:szCs w:val="32"/>
          <w:highlight w:val="none"/>
          <w:lang w:val="en-US" w:eastAsia="zh-CN"/>
        </w:rPr>
        <w:t>【必须】</w:t>
      </w:r>
      <w:r>
        <w:rPr>
          <w:rFonts w:hint="eastAsia" w:ascii="仿宋" w:hAnsi="仿宋" w:eastAsia="仿宋" w:cs="仿宋"/>
          <w:color w:val="auto"/>
          <w:sz w:val="32"/>
          <w:szCs w:val="32"/>
          <w:highlight w:val="none"/>
          <w:lang w:val="en-US" w:eastAsia="zh-CN"/>
        </w:rPr>
        <w:t>市、省、国家知识产权局发出的认定文件、证书复印件或牌匾照片；</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w:t>
      </w:r>
      <w:r>
        <w:rPr>
          <w:rFonts w:hint="eastAsia" w:cs="仿宋"/>
          <w:color w:val="auto"/>
          <w:sz w:val="32"/>
          <w:szCs w:val="32"/>
          <w:highlight w:val="none"/>
          <w:lang w:val="en-US" w:eastAsia="zh-CN"/>
        </w:rPr>
        <w:t>【必须】</w:t>
      </w:r>
      <w:r>
        <w:rPr>
          <w:rFonts w:hint="eastAsia" w:ascii="仿宋" w:hAnsi="仿宋" w:eastAsia="仿宋" w:cs="仿宋"/>
          <w:color w:val="auto"/>
          <w:sz w:val="32"/>
          <w:szCs w:val="32"/>
          <w:highlight w:val="none"/>
          <w:lang w:val="en-US" w:eastAsia="zh-CN"/>
        </w:rPr>
        <w:t>承诺书</w:t>
      </w:r>
      <w:r>
        <w:rPr>
          <w:rFonts w:hint="eastAsia" w:cs="仿宋"/>
          <w:i w:val="0"/>
          <w:caps w:val="0"/>
          <w:color w:val="auto"/>
          <w:spacing w:val="0"/>
          <w:kern w:val="0"/>
          <w:sz w:val="32"/>
          <w:szCs w:val="32"/>
          <w:highlight w:val="none"/>
          <w:lang w:val="en-US" w:eastAsia="zh-CN" w:bidi="ar"/>
        </w:rPr>
        <w:t>（需法人签字并盖公章）</w:t>
      </w:r>
      <w:r>
        <w:rPr>
          <w:rFonts w:hint="eastAsia" w:ascii="仿宋" w:hAnsi="仿宋" w:eastAsia="仿宋" w:cs="仿宋"/>
          <w:color w:val="auto"/>
          <w:sz w:val="32"/>
          <w:szCs w:val="32"/>
          <w:highlight w:val="none"/>
          <w:lang w:val="en-US" w:eastAsia="zh-CN"/>
        </w:rPr>
        <w:t>；</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3.其他证明材料。</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方正楷体_GBK" w:hAnsi="方正楷体_GBK" w:eastAsia="方正楷体_GBK" w:cs="方正楷体_GBK"/>
          <w:sz w:val="32"/>
          <w:szCs w:val="32"/>
          <w:highlight w:val="none"/>
          <w:lang w:val="en-US" w:eastAsia="zh-CN" w:bidi="zh-CN"/>
        </w:rPr>
      </w:pPr>
      <w:r>
        <w:rPr>
          <w:rFonts w:hint="eastAsia" w:ascii="方正楷体_GBK" w:hAnsi="方正楷体_GBK" w:eastAsia="方正楷体_GBK" w:cs="方正楷体_GBK"/>
          <w:sz w:val="32"/>
          <w:szCs w:val="32"/>
          <w:highlight w:val="none"/>
          <w:lang w:val="en-US" w:eastAsia="zh-CN" w:bidi="zh-CN"/>
        </w:rPr>
        <w:t>（四）2023年专利奖实施奖励</w:t>
      </w:r>
    </w:p>
    <w:p>
      <w:pPr>
        <w:keepNext w:val="0"/>
        <w:keepLines w:val="0"/>
        <w:pageBreakBefore w:val="0"/>
        <w:kinsoku/>
        <w:wordWrap/>
        <w:overflowPunct/>
        <w:topLinePunct w:val="0"/>
        <w:autoSpaceDN w:val="0"/>
        <w:bidi w:val="0"/>
        <w:snapToGrid/>
        <w:spacing w:beforeLines="0" w:afterLines="0" w:line="579"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根据《珠海市促进知识产权高质量发展资助办法》，对获得第二十三届中国专利金奖、银奖、优秀奖项目，并在本区实施的专利项目，第一专利权人为本市单位或珠海居民(具有</w:t>
      </w:r>
      <w:r>
        <w:rPr>
          <w:rFonts w:hint="eastAsia" w:cs="仿宋"/>
          <w:sz w:val="32"/>
          <w:szCs w:val="32"/>
          <w:highlight w:val="none"/>
          <w:lang w:val="en-US" w:eastAsia="zh-CN"/>
        </w:rPr>
        <w:t>斗门区</w:t>
      </w:r>
      <w:r>
        <w:rPr>
          <w:rFonts w:hint="eastAsia" w:ascii="仿宋" w:hAnsi="仿宋" w:eastAsia="仿宋" w:cs="仿宋"/>
          <w:sz w:val="32"/>
          <w:szCs w:val="32"/>
          <w:highlight w:val="none"/>
          <w:lang w:val="en-US" w:eastAsia="zh-CN"/>
        </w:rPr>
        <w:t>户籍或至申请本项目资助时,在本</w:t>
      </w:r>
      <w:r>
        <w:rPr>
          <w:rFonts w:hint="eastAsia" w:cs="仿宋"/>
          <w:sz w:val="32"/>
          <w:szCs w:val="32"/>
          <w:highlight w:val="none"/>
          <w:lang w:val="en-US" w:eastAsia="zh-CN"/>
        </w:rPr>
        <w:t>区</w:t>
      </w:r>
      <w:r>
        <w:rPr>
          <w:rFonts w:hint="eastAsia" w:ascii="仿宋" w:hAnsi="仿宋" w:eastAsia="仿宋" w:cs="仿宋"/>
          <w:sz w:val="32"/>
          <w:szCs w:val="32"/>
          <w:highlight w:val="none"/>
          <w:lang w:val="en-US" w:eastAsia="zh-CN"/>
        </w:rPr>
        <w:t>工作且连续缴纳珠海社保1年以上的居民)的</w:t>
      </w:r>
      <w:r>
        <w:rPr>
          <w:rFonts w:hint="eastAsia" w:cs="仿宋"/>
          <w:sz w:val="32"/>
          <w:szCs w:val="32"/>
          <w:highlight w:val="none"/>
          <w:lang w:val="en-US" w:eastAsia="zh-CN"/>
        </w:rPr>
        <w:t>，</w:t>
      </w:r>
      <w:r>
        <w:rPr>
          <w:rFonts w:hint="eastAsia" w:ascii="仿宋" w:hAnsi="仿宋" w:eastAsia="仿宋" w:cs="仿宋"/>
          <w:sz w:val="32"/>
          <w:szCs w:val="32"/>
          <w:highlight w:val="none"/>
          <w:lang w:val="en-US" w:eastAsia="zh-CN"/>
        </w:rPr>
        <w:t>按省政府授予奖金的60％给予配套奖励（即分别资助60万元、30万元、18万元）。对获得第八、第九届广东省专利金奖、银奖、优秀奖项目，</w:t>
      </w:r>
      <w:r>
        <w:rPr>
          <w:rFonts w:hint="eastAsia" w:ascii="仿宋" w:hAnsi="仿宋" w:eastAsia="仿宋" w:cs="仿宋"/>
          <w:i w:val="0"/>
          <w:caps w:val="0"/>
          <w:color w:val="auto"/>
          <w:spacing w:val="0"/>
          <w:kern w:val="0"/>
          <w:sz w:val="32"/>
          <w:szCs w:val="32"/>
          <w:highlight w:val="none"/>
          <w:lang w:val="en-US" w:eastAsia="zh-CN" w:bidi="ar"/>
        </w:rPr>
        <w:t>并在本区实施的专利项目，第一专利权人为本</w:t>
      </w:r>
      <w:r>
        <w:rPr>
          <w:rFonts w:hint="eastAsia" w:cs="仿宋"/>
          <w:i w:val="0"/>
          <w:caps w:val="0"/>
          <w:color w:val="auto"/>
          <w:spacing w:val="0"/>
          <w:kern w:val="0"/>
          <w:sz w:val="32"/>
          <w:szCs w:val="32"/>
          <w:highlight w:val="none"/>
          <w:lang w:val="en-US" w:eastAsia="zh-CN" w:bidi="ar"/>
        </w:rPr>
        <w:t>区</w:t>
      </w:r>
      <w:r>
        <w:rPr>
          <w:rFonts w:hint="eastAsia" w:ascii="仿宋" w:hAnsi="仿宋" w:eastAsia="仿宋" w:cs="仿宋"/>
          <w:i w:val="0"/>
          <w:caps w:val="0"/>
          <w:color w:val="auto"/>
          <w:spacing w:val="0"/>
          <w:kern w:val="0"/>
          <w:sz w:val="32"/>
          <w:szCs w:val="32"/>
          <w:highlight w:val="none"/>
          <w:lang w:val="en-US" w:eastAsia="zh-CN" w:bidi="ar"/>
        </w:rPr>
        <w:t>行政区域内注册、具有独立法人资格单位的,对第一专利权人按省政府授予奖金的60％给予配套奖励</w:t>
      </w:r>
      <w:r>
        <w:rPr>
          <w:rFonts w:hint="eastAsia" w:cs="仿宋"/>
          <w:i w:val="0"/>
          <w:caps w:val="0"/>
          <w:color w:val="auto"/>
          <w:spacing w:val="0"/>
          <w:kern w:val="0"/>
          <w:sz w:val="32"/>
          <w:szCs w:val="32"/>
          <w:highlight w:val="none"/>
          <w:lang w:val="en-US" w:eastAsia="zh-CN" w:bidi="ar"/>
        </w:rPr>
        <w:t>（即</w:t>
      </w:r>
      <w:r>
        <w:rPr>
          <w:rFonts w:hint="eastAsia" w:ascii="仿宋" w:hAnsi="仿宋" w:eastAsia="仿宋" w:cs="仿宋"/>
          <w:sz w:val="32"/>
          <w:szCs w:val="32"/>
          <w:highlight w:val="none"/>
          <w:lang w:val="en-US" w:eastAsia="zh-CN"/>
        </w:rPr>
        <w:t>分别资助</w:t>
      </w:r>
      <w:r>
        <w:rPr>
          <w:rFonts w:hint="eastAsia" w:cs="仿宋"/>
          <w:sz w:val="32"/>
          <w:szCs w:val="32"/>
          <w:highlight w:val="none"/>
          <w:lang w:val="en-US" w:eastAsia="zh-CN"/>
        </w:rPr>
        <w:t>18</w:t>
      </w:r>
      <w:r>
        <w:rPr>
          <w:rFonts w:hint="eastAsia" w:ascii="仿宋" w:hAnsi="仿宋" w:eastAsia="仿宋" w:cs="仿宋"/>
          <w:sz w:val="32"/>
          <w:szCs w:val="32"/>
          <w:highlight w:val="none"/>
          <w:lang w:val="en-US" w:eastAsia="zh-CN"/>
        </w:rPr>
        <w:t>万元、</w:t>
      </w:r>
      <w:r>
        <w:rPr>
          <w:rFonts w:hint="eastAsia" w:cs="仿宋"/>
          <w:sz w:val="32"/>
          <w:szCs w:val="32"/>
          <w:highlight w:val="none"/>
          <w:lang w:val="en-US" w:eastAsia="zh-CN"/>
        </w:rPr>
        <w:t>12</w:t>
      </w:r>
      <w:r>
        <w:rPr>
          <w:rFonts w:hint="eastAsia" w:ascii="仿宋" w:hAnsi="仿宋" w:eastAsia="仿宋" w:cs="仿宋"/>
          <w:sz w:val="32"/>
          <w:szCs w:val="32"/>
          <w:highlight w:val="none"/>
          <w:lang w:val="en-US" w:eastAsia="zh-CN"/>
        </w:rPr>
        <w:t>万元、</w:t>
      </w:r>
      <w:r>
        <w:rPr>
          <w:rFonts w:hint="eastAsia" w:cs="仿宋"/>
          <w:sz w:val="32"/>
          <w:szCs w:val="32"/>
          <w:highlight w:val="none"/>
          <w:lang w:val="en-US" w:eastAsia="zh-CN"/>
        </w:rPr>
        <w:t>6</w:t>
      </w:r>
      <w:r>
        <w:rPr>
          <w:rFonts w:hint="eastAsia" w:ascii="仿宋" w:hAnsi="仿宋" w:eastAsia="仿宋" w:cs="仿宋"/>
          <w:sz w:val="32"/>
          <w:szCs w:val="32"/>
          <w:highlight w:val="none"/>
          <w:lang w:val="en-US" w:eastAsia="zh-CN"/>
        </w:rPr>
        <w:t>万元</w:t>
      </w:r>
      <w:r>
        <w:rPr>
          <w:rFonts w:hint="eastAsia" w:cs="仿宋"/>
          <w:sz w:val="32"/>
          <w:szCs w:val="32"/>
          <w:highlight w:val="none"/>
          <w:lang w:val="en-US" w:eastAsia="zh-CN"/>
        </w:rPr>
        <w:t>）</w:t>
      </w:r>
      <w:r>
        <w:rPr>
          <w:rFonts w:hint="eastAsia" w:ascii="仿宋" w:hAnsi="仿宋" w:eastAsia="仿宋" w:cs="仿宋"/>
          <w:sz w:val="32"/>
          <w:szCs w:val="32"/>
          <w:highlight w:val="none"/>
          <w:lang w:val="en-US" w:eastAsia="zh-CN"/>
        </w:rPr>
        <w:t>。</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default"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1.</w:t>
      </w:r>
      <w:r>
        <w:rPr>
          <w:rFonts w:hint="eastAsia" w:cs="仿宋"/>
          <w:color w:val="000000"/>
          <w:sz w:val="32"/>
          <w:szCs w:val="32"/>
          <w:highlight w:val="none"/>
          <w:lang w:val="en-US" w:eastAsia="zh-CN"/>
        </w:rPr>
        <w:t>【必须】</w:t>
      </w:r>
      <w:r>
        <w:rPr>
          <w:rFonts w:hint="eastAsia" w:ascii="仿宋" w:hAnsi="仿宋" w:eastAsia="仿宋" w:cs="仿宋"/>
          <w:color w:val="auto"/>
          <w:sz w:val="32"/>
          <w:szCs w:val="32"/>
          <w:highlight w:val="none"/>
          <w:lang w:val="en-US" w:eastAsia="zh-CN"/>
        </w:rPr>
        <w:t>省、国家知识产权局发出的认定文件、证书复印件或牌匾照片</w:t>
      </w:r>
      <w:r>
        <w:rPr>
          <w:rFonts w:hint="eastAsia" w:ascii="仿宋" w:hAnsi="仿宋" w:eastAsia="仿宋" w:cs="仿宋"/>
          <w:color w:val="00000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jc w:val="both"/>
        <w:textAlignment w:val="auto"/>
        <w:rPr>
          <w:rFonts w:hint="default" w:ascii="仿宋" w:hAnsi="仿宋" w:eastAsia="仿宋" w:cs="仿宋"/>
          <w:color w:val="000000"/>
          <w:sz w:val="32"/>
          <w:szCs w:val="32"/>
          <w:highlight w:val="none"/>
          <w:lang w:val="en-US" w:eastAsia="zh-CN"/>
        </w:rPr>
      </w:pPr>
      <w:r>
        <w:rPr>
          <w:rFonts w:hint="eastAsia" w:cs="仿宋"/>
          <w:color w:val="000000"/>
          <w:sz w:val="32"/>
          <w:szCs w:val="32"/>
          <w:highlight w:val="none"/>
          <w:lang w:val="en-US" w:eastAsia="zh-CN"/>
        </w:rPr>
        <w:t>2</w:t>
      </w:r>
      <w:r>
        <w:rPr>
          <w:rFonts w:hint="eastAsia" w:ascii="仿宋" w:hAnsi="仿宋" w:eastAsia="仿宋" w:cs="仿宋"/>
          <w:color w:val="000000"/>
          <w:sz w:val="32"/>
          <w:szCs w:val="32"/>
          <w:highlight w:val="none"/>
          <w:lang w:val="en-US" w:eastAsia="zh-CN"/>
        </w:rPr>
        <w:t>.</w:t>
      </w:r>
      <w:r>
        <w:rPr>
          <w:rFonts w:hint="eastAsia" w:cs="仿宋"/>
          <w:color w:val="000000"/>
          <w:sz w:val="32"/>
          <w:szCs w:val="32"/>
          <w:highlight w:val="none"/>
          <w:lang w:val="en-US" w:eastAsia="zh-CN"/>
        </w:rPr>
        <w:t>【必须】</w:t>
      </w:r>
      <w:r>
        <w:rPr>
          <w:rFonts w:hint="eastAsia" w:ascii="仿宋" w:hAnsi="仿宋" w:eastAsia="仿宋" w:cs="仿宋"/>
          <w:color w:val="000000"/>
          <w:sz w:val="32"/>
          <w:szCs w:val="32"/>
          <w:highlight w:val="none"/>
          <w:lang w:val="en-US" w:eastAsia="zh-CN"/>
        </w:rPr>
        <w:t>承诺书</w:t>
      </w:r>
      <w:r>
        <w:rPr>
          <w:rFonts w:hint="eastAsia" w:cs="仿宋"/>
          <w:i w:val="0"/>
          <w:caps w:val="0"/>
          <w:color w:val="auto"/>
          <w:spacing w:val="0"/>
          <w:kern w:val="0"/>
          <w:sz w:val="32"/>
          <w:szCs w:val="32"/>
          <w:highlight w:val="none"/>
          <w:lang w:val="en-US" w:eastAsia="zh-CN" w:bidi="ar"/>
        </w:rPr>
        <w:t>（企业需法人签字并盖公章，自然人需签字）</w:t>
      </w:r>
      <w:r>
        <w:rPr>
          <w:rFonts w:hint="eastAsia" w:ascii="仿宋" w:hAnsi="仿宋" w:eastAsia="仿宋" w:cs="仿宋"/>
          <w:color w:val="000000"/>
          <w:sz w:val="32"/>
          <w:szCs w:val="32"/>
          <w:highlight w:val="none"/>
          <w:lang w:val="en-US" w:eastAsia="zh-CN"/>
        </w:rPr>
        <w:t>；</w:t>
      </w:r>
    </w:p>
    <w:p>
      <w:pPr>
        <w:keepNext w:val="0"/>
        <w:keepLines w:val="0"/>
        <w:pageBreakBefore w:val="0"/>
        <w:widowControl/>
        <w:kinsoku/>
        <w:wordWrap/>
        <w:overflowPunct/>
        <w:topLinePunct w:val="0"/>
        <w:bidi w:val="0"/>
        <w:snapToGrid/>
        <w:spacing w:line="579" w:lineRule="exact"/>
        <w:ind w:firstLine="640" w:firstLineChars="200"/>
        <w:jc w:val="left"/>
        <w:rPr>
          <w:rFonts w:hint="eastAsia" w:ascii="仿宋" w:hAnsi="仿宋" w:eastAsia="仿宋" w:cs="仿宋"/>
          <w:color w:val="000000"/>
          <w:sz w:val="32"/>
          <w:szCs w:val="32"/>
          <w:highlight w:val="none"/>
          <w:lang w:val="en-US" w:eastAsia="zh-CN"/>
        </w:rPr>
      </w:pPr>
      <w:r>
        <w:rPr>
          <w:rFonts w:hint="eastAsia" w:cs="仿宋"/>
          <w:color w:val="000000"/>
          <w:sz w:val="32"/>
          <w:szCs w:val="32"/>
          <w:highlight w:val="none"/>
          <w:lang w:val="en-US" w:eastAsia="zh-CN"/>
        </w:rPr>
        <w:t>3</w:t>
      </w:r>
      <w:r>
        <w:rPr>
          <w:rFonts w:hint="eastAsia" w:ascii="仿宋" w:hAnsi="仿宋" w:eastAsia="仿宋" w:cs="仿宋"/>
          <w:color w:val="000000"/>
          <w:sz w:val="32"/>
          <w:szCs w:val="32"/>
          <w:highlight w:val="none"/>
          <w:lang w:val="en-US" w:eastAsia="zh-CN"/>
        </w:rPr>
        <w:t>.</w:t>
      </w:r>
      <w:r>
        <w:rPr>
          <w:rFonts w:hint="eastAsia" w:ascii="仿宋_GB2312" w:hAnsi="仿宋_GB2312" w:eastAsia="仿宋_GB2312" w:cs="仿宋_GB2312"/>
          <w:color w:val="auto"/>
          <w:kern w:val="2"/>
          <w:sz w:val="32"/>
          <w:szCs w:val="32"/>
          <w:highlight w:val="none"/>
          <w:lang w:val="en-US" w:eastAsia="zh-CN" w:bidi="ar-SA"/>
        </w:rPr>
        <w:t>申报人为非斗门户籍的自然人的，需提供近一年斗门区社会保险缴纳证明；</w:t>
      </w:r>
    </w:p>
    <w:p>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cs="仿宋"/>
          <w:color w:val="000000"/>
          <w:sz w:val="32"/>
          <w:szCs w:val="32"/>
          <w:highlight w:val="none"/>
          <w:lang w:val="en-US" w:eastAsia="zh-CN"/>
        </w:rPr>
        <w:t>4.</w:t>
      </w:r>
      <w:r>
        <w:rPr>
          <w:rFonts w:hint="eastAsia" w:ascii="仿宋" w:hAnsi="仿宋" w:eastAsia="仿宋" w:cs="仿宋"/>
          <w:color w:val="000000"/>
          <w:sz w:val="32"/>
          <w:szCs w:val="32"/>
          <w:highlight w:val="none"/>
          <w:lang w:val="en-US" w:eastAsia="zh-CN"/>
        </w:rPr>
        <w:t>其他证明材料。</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方正楷体_GBK" w:hAnsi="方正楷体_GBK" w:eastAsia="方正楷体_GBK" w:cs="方正楷体_GBK"/>
          <w:sz w:val="32"/>
          <w:szCs w:val="32"/>
          <w:highlight w:val="none"/>
          <w:lang w:val="en-US" w:eastAsia="zh-CN" w:bidi="zh-CN"/>
        </w:rPr>
      </w:pPr>
      <w:r>
        <w:rPr>
          <w:rFonts w:hint="eastAsia" w:ascii="方正楷体_GBK" w:hAnsi="方正楷体_GBK" w:eastAsia="方正楷体_GBK" w:cs="方正楷体_GBK"/>
          <w:sz w:val="32"/>
          <w:szCs w:val="32"/>
          <w:highlight w:val="none"/>
          <w:lang w:val="en-US" w:eastAsia="zh-CN" w:bidi="zh-CN"/>
        </w:rPr>
        <w:t>（五）2023年知识产权质押贷款补贴</w:t>
      </w:r>
    </w:p>
    <w:p>
      <w:pPr>
        <w:pStyle w:val="14"/>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根据《珠海市促进知识产权高质量发展资助办法》，知识产权质押贷款补贴资金用于补贴中小微企业及个体工商户以知识产权质押方式向商业银行贷款所产生的</w:t>
      </w:r>
      <w:r>
        <w:rPr>
          <w:rFonts w:hint="eastAsia" w:ascii="仿宋" w:hAnsi="仿宋" w:eastAsia="仿宋" w:cs="仿宋"/>
          <w:b/>
          <w:bCs/>
          <w:sz w:val="32"/>
          <w:szCs w:val="32"/>
          <w:highlight w:val="none"/>
          <w:lang w:val="en-US" w:eastAsia="zh-CN"/>
        </w:rPr>
        <w:t>利息及评估(评价)费、担保费、保险费等费用</w:t>
      </w:r>
      <w:r>
        <w:rPr>
          <w:rFonts w:hint="eastAsia" w:ascii="仿宋" w:hAnsi="仿宋" w:eastAsia="仿宋" w:cs="仿宋"/>
          <w:sz w:val="32"/>
          <w:szCs w:val="32"/>
          <w:highlight w:val="none"/>
          <w:lang w:val="en-US" w:eastAsia="zh-CN"/>
        </w:rPr>
        <w:t>。以组合贷款方式进行融资的,只计算知识产权质押融资贷款部分；组合贷款中无法计算知识产权质押融资金额的,不予资助。申报人通过质押知识产权获得商业银行贷款的,</w:t>
      </w:r>
      <w:r>
        <w:rPr>
          <w:rFonts w:hint="eastAsia" w:ascii="仿宋" w:hAnsi="仿宋" w:eastAsia="仿宋" w:cs="仿宋"/>
          <w:b/>
          <w:bCs/>
          <w:sz w:val="32"/>
          <w:szCs w:val="32"/>
          <w:highlight w:val="none"/>
          <w:lang w:val="en-US" w:eastAsia="zh-CN"/>
        </w:rPr>
        <w:t>最高按实际支出贷款利息及评估费、担保费及保险费等费用的 50%给予资助</w:t>
      </w:r>
      <w:r>
        <w:rPr>
          <w:rFonts w:hint="eastAsia" w:ascii="仿宋" w:hAnsi="仿宋" w:eastAsia="仿宋" w:cs="仿宋"/>
          <w:sz w:val="32"/>
          <w:szCs w:val="32"/>
          <w:highlight w:val="none"/>
          <w:lang w:val="en-US" w:eastAsia="zh-CN"/>
        </w:rPr>
        <w:t>。</w:t>
      </w:r>
    </w:p>
    <w:p>
      <w:pPr>
        <w:pStyle w:val="14"/>
        <w:keepNext w:val="0"/>
        <w:keepLines w:val="0"/>
        <w:pageBreakBefore w:val="0"/>
        <w:widowControl w:val="0"/>
        <w:kinsoku/>
        <w:overflowPunct/>
        <w:topLinePunct w:val="0"/>
        <w:autoSpaceDE/>
        <w:autoSpaceDN/>
        <w:bidi w:val="0"/>
        <w:adjustRightInd/>
        <w:snapToGrid/>
        <w:spacing w:line="600" w:lineRule="exact"/>
        <w:ind w:left="0" w:leftChars="0" w:firstLine="644" w:firstLineChars="0"/>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sz w:val="32"/>
          <w:szCs w:val="32"/>
          <w:highlight w:val="none"/>
          <w:lang w:val="en-US" w:eastAsia="zh-CN"/>
        </w:rPr>
        <w:t>中小微企业或个体工商户与商业银行签订了知识产权质押贷款合同,并且</w:t>
      </w:r>
      <w:r>
        <w:rPr>
          <w:rFonts w:hint="eastAsia" w:ascii="仿宋" w:hAnsi="仿宋" w:eastAsia="仿宋" w:cs="仿宋"/>
          <w:b/>
          <w:bCs/>
          <w:sz w:val="32"/>
          <w:szCs w:val="32"/>
          <w:highlight w:val="none"/>
          <w:lang w:val="en-US" w:eastAsia="zh-CN"/>
        </w:rPr>
        <w:t>已按期支付本金</w:t>
      </w:r>
      <w:r>
        <w:rPr>
          <w:rFonts w:hint="eastAsia" w:ascii="仿宋" w:hAnsi="仿宋" w:eastAsia="仿宋" w:cs="仿宋"/>
          <w:sz w:val="32"/>
          <w:szCs w:val="32"/>
          <w:highlight w:val="none"/>
          <w:lang w:val="en-US" w:eastAsia="zh-CN"/>
        </w:rPr>
        <w:t>及</w:t>
      </w:r>
      <w:r>
        <w:rPr>
          <w:rFonts w:hint="eastAsia" w:ascii="仿宋" w:hAnsi="仿宋" w:eastAsia="仿宋" w:cs="仿宋"/>
          <w:b/>
          <w:bCs/>
          <w:sz w:val="32"/>
          <w:szCs w:val="32"/>
          <w:highlight w:val="none"/>
          <w:lang w:val="en-US" w:eastAsia="zh-CN"/>
        </w:rPr>
        <w:t>申报截止之日前的知识产权质押贷款合同所产生的利息</w:t>
      </w:r>
      <w:r>
        <w:rPr>
          <w:rFonts w:hint="eastAsia" w:ascii="仿宋" w:hAnsi="仿宋" w:eastAsia="仿宋" w:cs="仿宋"/>
          <w:sz w:val="32"/>
          <w:szCs w:val="32"/>
          <w:highlight w:val="none"/>
          <w:lang w:val="en-US" w:eastAsia="zh-CN"/>
        </w:rPr>
        <w:t>,且申报当年不存在违约行为；所签订的知识产权质押合同生效日期在2022年1月1日至12月31日期间，并已依法在国家知识产权部门办理过知识产权质押登记手续。单个中小微企业及个体工商户年度内申请补贴资金累计不超过100万元。</w:t>
      </w:r>
    </w:p>
    <w:p>
      <w:pPr>
        <w:keepNext w:val="0"/>
        <w:keepLines w:val="0"/>
        <w:pageBreakBefore w:val="0"/>
        <w:kinsoku/>
        <w:wordWrap/>
        <w:overflowPunct/>
        <w:topLinePunct w:val="0"/>
        <w:autoSpaceDN w:val="0"/>
        <w:bidi w:val="0"/>
        <w:snapToGrid/>
        <w:spacing w:beforeLines="0" w:afterLines="0" w:line="579" w:lineRule="exact"/>
        <w:ind w:firstLine="640" w:firstLineChars="200"/>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1.</w:t>
      </w:r>
      <w:r>
        <w:rPr>
          <w:rFonts w:hint="eastAsia" w:cs="仿宋"/>
          <w:color w:val="000000"/>
          <w:sz w:val="32"/>
          <w:szCs w:val="32"/>
          <w:highlight w:val="none"/>
          <w:lang w:val="en-US" w:eastAsia="zh-CN"/>
        </w:rPr>
        <w:t>【必须】</w:t>
      </w:r>
      <w:r>
        <w:rPr>
          <w:rFonts w:hint="eastAsia" w:ascii="仿宋" w:hAnsi="仿宋" w:eastAsia="仿宋" w:cs="仿宋"/>
          <w:i w:val="0"/>
          <w:caps w:val="0"/>
          <w:color w:val="auto"/>
          <w:spacing w:val="0"/>
          <w:kern w:val="0"/>
          <w:sz w:val="32"/>
          <w:szCs w:val="32"/>
          <w:highlight w:val="none"/>
          <w:lang w:val="en-US" w:eastAsia="zh-CN" w:bidi="ar"/>
        </w:rPr>
        <w:t>企业（个体工商户）营业执照；</w:t>
      </w:r>
    </w:p>
    <w:p>
      <w:pPr>
        <w:keepNext w:val="0"/>
        <w:keepLines w:val="0"/>
        <w:pageBreakBefore w:val="0"/>
        <w:kinsoku/>
        <w:wordWrap/>
        <w:overflowPunct/>
        <w:topLinePunct w:val="0"/>
        <w:autoSpaceDN w:val="0"/>
        <w:bidi w:val="0"/>
        <w:snapToGrid/>
        <w:spacing w:beforeLines="0" w:afterLines="0" w:line="579" w:lineRule="exact"/>
        <w:ind w:firstLine="640" w:firstLineChars="200"/>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2.</w:t>
      </w:r>
      <w:r>
        <w:rPr>
          <w:rFonts w:hint="eastAsia" w:cs="仿宋"/>
          <w:color w:val="000000"/>
          <w:sz w:val="32"/>
          <w:szCs w:val="32"/>
          <w:highlight w:val="none"/>
          <w:lang w:val="en-US" w:eastAsia="zh-CN"/>
        </w:rPr>
        <w:t>【必须】</w:t>
      </w:r>
      <w:r>
        <w:rPr>
          <w:rFonts w:hint="eastAsia" w:ascii="仿宋" w:hAnsi="仿宋" w:eastAsia="仿宋" w:cs="仿宋"/>
          <w:i w:val="0"/>
          <w:caps w:val="0"/>
          <w:color w:val="auto"/>
          <w:spacing w:val="0"/>
          <w:kern w:val="0"/>
          <w:sz w:val="32"/>
          <w:szCs w:val="32"/>
          <w:highlight w:val="none"/>
          <w:lang w:val="en-US" w:eastAsia="zh-CN" w:bidi="ar"/>
        </w:rPr>
        <w:t>知识产权质押贷款合同</w:t>
      </w:r>
      <w:r>
        <w:rPr>
          <w:rFonts w:hint="eastAsia" w:cs="仿宋"/>
          <w:i w:val="0"/>
          <w:caps w:val="0"/>
          <w:color w:val="auto"/>
          <w:spacing w:val="0"/>
          <w:kern w:val="0"/>
          <w:sz w:val="32"/>
          <w:szCs w:val="32"/>
          <w:highlight w:val="none"/>
          <w:lang w:val="en-US" w:eastAsia="zh-CN" w:bidi="ar"/>
        </w:rPr>
        <w:t>；</w:t>
      </w:r>
    </w:p>
    <w:p>
      <w:pPr>
        <w:keepNext w:val="0"/>
        <w:keepLines w:val="0"/>
        <w:pageBreakBefore w:val="0"/>
        <w:kinsoku/>
        <w:wordWrap/>
        <w:overflowPunct/>
        <w:topLinePunct w:val="0"/>
        <w:autoSpaceDN w:val="0"/>
        <w:bidi w:val="0"/>
        <w:snapToGrid/>
        <w:spacing w:beforeLines="0" w:afterLines="0" w:line="579" w:lineRule="exact"/>
        <w:ind w:firstLine="640" w:firstLineChars="200"/>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3.</w:t>
      </w:r>
      <w:r>
        <w:rPr>
          <w:rFonts w:hint="eastAsia" w:cs="仿宋"/>
          <w:color w:val="000000"/>
          <w:sz w:val="32"/>
          <w:szCs w:val="32"/>
          <w:highlight w:val="none"/>
          <w:lang w:val="en-US" w:eastAsia="zh-CN"/>
        </w:rPr>
        <w:t>【必须】</w:t>
      </w:r>
      <w:r>
        <w:rPr>
          <w:rFonts w:hint="eastAsia" w:ascii="仿宋" w:hAnsi="仿宋" w:eastAsia="仿宋" w:cs="仿宋"/>
          <w:i w:val="0"/>
          <w:caps w:val="0"/>
          <w:color w:val="auto"/>
          <w:spacing w:val="0"/>
          <w:kern w:val="0"/>
          <w:sz w:val="32"/>
          <w:szCs w:val="32"/>
          <w:highlight w:val="none"/>
          <w:lang w:val="en-US" w:eastAsia="zh-CN" w:bidi="ar"/>
        </w:rPr>
        <w:t>国家知识产权部门出具的质押融资登记手续证明；</w:t>
      </w:r>
    </w:p>
    <w:p>
      <w:pPr>
        <w:keepNext w:val="0"/>
        <w:keepLines w:val="0"/>
        <w:pageBreakBefore w:val="0"/>
        <w:kinsoku/>
        <w:wordWrap/>
        <w:overflowPunct/>
        <w:topLinePunct w:val="0"/>
        <w:autoSpaceDN w:val="0"/>
        <w:bidi w:val="0"/>
        <w:snapToGrid/>
        <w:spacing w:beforeLines="0" w:afterLines="0" w:line="579" w:lineRule="exact"/>
        <w:ind w:firstLine="640" w:firstLineChars="200"/>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4.</w:t>
      </w:r>
      <w:r>
        <w:rPr>
          <w:rFonts w:hint="eastAsia" w:cs="仿宋"/>
          <w:color w:val="000000"/>
          <w:sz w:val="32"/>
          <w:szCs w:val="32"/>
          <w:highlight w:val="none"/>
          <w:lang w:val="en-US" w:eastAsia="zh-CN"/>
        </w:rPr>
        <w:t>【必须】</w:t>
      </w:r>
      <w:r>
        <w:rPr>
          <w:rFonts w:hint="eastAsia" w:ascii="仿宋" w:hAnsi="仿宋" w:eastAsia="仿宋" w:cs="仿宋"/>
          <w:i w:val="0"/>
          <w:caps w:val="0"/>
          <w:color w:val="auto"/>
          <w:spacing w:val="0"/>
          <w:kern w:val="0"/>
          <w:sz w:val="32"/>
          <w:szCs w:val="32"/>
          <w:highlight w:val="none"/>
          <w:lang w:val="en-US" w:eastAsia="zh-CN" w:bidi="ar"/>
        </w:rPr>
        <w:t>按期支付本金及知识产权质押贷款合同所产生的利息、评估（评价）费、担保费、保险费等费用凭证；</w:t>
      </w:r>
    </w:p>
    <w:p>
      <w:pPr>
        <w:keepNext w:val="0"/>
        <w:keepLines w:val="0"/>
        <w:pageBreakBefore w:val="0"/>
        <w:kinsoku/>
        <w:wordWrap/>
        <w:overflowPunct/>
        <w:topLinePunct w:val="0"/>
        <w:autoSpaceDN w:val="0"/>
        <w:bidi w:val="0"/>
        <w:snapToGrid/>
        <w:spacing w:beforeLines="0" w:afterLines="0" w:line="579"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w:t>
      </w:r>
      <w:r>
        <w:rPr>
          <w:rFonts w:hint="eastAsia" w:cs="仿宋"/>
          <w:color w:val="000000"/>
          <w:sz w:val="32"/>
          <w:szCs w:val="32"/>
          <w:highlight w:val="none"/>
          <w:lang w:val="en-US" w:eastAsia="zh-CN"/>
        </w:rPr>
        <w:t>【必须】</w:t>
      </w:r>
      <w:r>
        <w:rPr>
          <w:rFonts w:hint="eastAsia" w:ascii="仿宋" w:hAnsi="仿宋" w:eastAsia="仿宋" w:cs="仿宋"/>
          <w:color w:val="auto"/>
          <w:sz w:val="32"/>
          <w:szCs w:val="32"/>
          <w:highlight w:val="none"/>
          <w:lang w:val="en-US" w:eastAsia="zh-CN"/>
        </w:rPr>
        <w:t>中小微企业声明函</w:t>
      </w:r>
      <w:r>
        <w:rPr>
          <w:rFonts w:hint="eastAsia" w:cs="仿宋"/>
          <w:color w:val="auto"/>
          <w:sz w:val="32"/>
          <w:szCs w:val="32"/>
          <w:highlight w:val="none"/>
          <w:lang w:val="en-US" w:eastAsia="zh-CN"/>
        </w:rPr>
        <w:t>（需法人签字并盖公章）；</w:t>
      </w:r>
    </w:p>
    <w:p>
      <w:pPr>
        <w:keepNext w:val="0"/>
        <w:keepLines w:val="0"/>
        <w:pageBreakBefore w:val="0"/>
        <w:kinsoku/>
        <w:wordWrap/>
        <w:overflowPunct/>
        <w:topLinePunct w:val="0"/>
        <w:autoSpaceDN w:val="0"/>
        <w:bidi w:val="0"/>
        <w:snapToGrid/>
        <w:spacing w:beforeLines="0" w:afterLines="0" w:line="579" w:lineRule="exact"/>
        <w:ind w:firstLine="640" w:firstLineChars="20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6.</w:t>
      </w:r>
      <w:r>
        <w:rPr>
          <w:rFonts w:hint="eastAsia" w:cs="仿宋"/>
          <w:color w:val="000000"/>
          <w:sz w:val="32"/>
          <w:szCs w:val="32"/>
          <w:highlight w:val="none"/>
          <w:lang w:val="en-US" w:eastAsia="zh-CN"/>
        </w:rPr>
        <w:t>【必须】</w:t>
      </w:r>
      <w:r>
        <w:rPr>
          <w:rFonts w:hint="eastAsia" w:ascii="仿宋" w:hAnsi="仿宋" w:eastAsia="仿宋" w:cs="仿宋"/>
          <w:color w:val="auto"/>
          <w:sz w:val="32"/>
          <w:szCs w:val="32"/>
          <w:highlight w:val="none"/>
          <w:lang w:val="en-US" w:eastAsia="zh-CN"/>
        </w:rPr>
        <w:t>承诺书</w:t>
      </w:r>
      <w:r>
        <w:rPr>
          <w:rFonts w:hint="eastAsia" w:cs="仿宋"/>
          <w:i w:val="0"/>
          <w:caps w:val="0"/>
          <w:color w:val="auto"/>
          <w:spacing w:val="0"/>
          <w:kern w:val="0"/>
          <w:sz w:val="32"/>
          <w:szCs w:val="32"/>
          <w:highlight w:val="none"/>
          <w:lang w:val="en-US" w:eastAsia="zh-CN" w:bidi="ar"/>
        </w:rPr>
        <w:t>（需法人签字并盖公章）</w:t>
      </w:r>
      <w:r>
        <w:rPr>
          <w:rFonts w:hint="eastAsia" w:ascii="仿宋" w:hAnsi="仿宋" w:eastAsia="仿宋" w:cs="仿宋"/>
          <w:color w:val="auto"/>
          <w:sz w:val="32"/>
          <w:szCs w:val="32"/>
          <w:highlight w:val="none"/>
          <w:lang w:val="en-US" w:eastAsia="zh-CN"/>
        </w:rPr>
        <w:t>；</w:t>
      </w:r>
    </w:p>
    <w:p>
      <w:pPr>
        <w:keepNext w:val="0"/>
        <w:keepLines w:val="0"/>
        <w:pageBreakBefore w:val="0"/>
        <w:kinsoku/>
        <w:wordWrap/>
        <w:overflowPunct/>
        <w:topLinePunct w:val="0"/>
        <w:autoSpaceDN w:val="0"/>
        <w:bidi w:val="0"/>
        <w:snapToGrid/>
        <w:spacing w:beforeLines="0" w:afterLines="0" w:line="579" w:lineRule="exact"/>
        <w:ind w:firstLine="640" w:firstLineChars="200"/>
        <w:rPr>
          <w:rFonts w:hint="eastAsia" w:ascii="仿宋" w:hAnsi="仿宋" w:eastAsia="仿宋" w:cs="仿宋"/>
          <w:color w:val="000000"/>
          <w:sz w:val="32"/>
          <w:szCs w:val="32"/>
          <w:highlight w:val="none"/>
          <w:lang w:val="en-US" w:eastAsia="zh-CN"/>
        </w:rPr>
      </w:pPr>
      <w:r>
        <w:rPr>
          <w:rFonts w:hint="eastAsia" w:ascii="仿宋" w:hAnsi="仿宋" w:eastAsia="仿宋" w:cs="仿宋"/>
          <w:color w:val="auto"/>
          <w:sz w:val="32"/>
          <w:szCs w:val="32"/>
          <w:highlight w:val="none"/>
          <w:lang w:val="en-US" w:eastAsia="zh-CN"/>
        </w:rPr>
        <w:t>7.其他证明材料。</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方正楷体_GBK" w:hAnsi="方正楷体_GBK" w:eastAsia="方正楷体_GBK" w:cs="方正楷体_GBK"/>
          <w:sz w:val="32"/>
          <w:szCs w:val="32"/>
          <w:highlight w:val="none"/>
          <w:lang w:val="en-US" w:eastAsia="zh-CN" w:bidi="zh-CN"/>
        </w:rPr>
      </w:pPr>
      <w:r>
        <w:rPr>
          <w:rFonts w:hint="eastAsia" w:ascii="方正楷体_GBK" w:hAnsi="方正楷体_GBK" w:eastAsia="方正楷体_GBK" w:cs="方正楷体_GBK"/>
          <w:sz w:val="32"/>
          <w:szCs w:val="32"/>
          <w:highlight w:val="none"/>
          <w:lang w:val="en-US" w:eastAsia="zh-CN" w:bidi="zh-CN"/>
        </w:rPr>
        <w:t>（六）2023年商标发展奖励</w:t>
      </w:r>
    </w:p>
    <w:p>
      <w:pPr>
        <w:keepNext w:val="0"/>
        <w:keepLines w:val="0"/>
        <w:pageBreakBefore w:val="0"/>
        <w:kinsoku/>
        <w:wordWrap/>
        <w:overflowPunct/>
        <w:topLinePunct w:val="0"/>
        <w:autoSpaceDN w:val="0"/>
        <w:bidi w:val="0"/>
        <w:snapToGrid/>
        <w:spacing w:beforeLines="0" w:afterLines="0" w:line="579"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根据《珠海市促进知识产权高质量发展资助办法》，对首次获得国内证明商标、集体商标注册的，按4万元/件给予一次性奖励；对被国家知识产权局认定并保护的驰名商标，给予一次性80万元奖励；对首次被纳入《广东省重点商标保护名录管理规范》的，按4万元/件给予一次性奖励，原则上每家企业每年不超过10万元。</w:t>
      </w:r>
    </w:p>
    <w:p>
      <w:pPr>
        <w:keepNext w:val="0"/>
        <w:keepLines w:val="0"/>
        <w:pageBreakBefore w:val="0"/>
        <w:kinsoku/>
        <w:wordWrap/>
        <w:overflowPunct/>
        <w:topLinePunct w:val="0"/>
        <w:autoSpaceDN w:val="0"/>
        <w:bidi w:val="0"/>
        <w:snapToGrid/>
        <w:spacing w:beforeLines="0" w:afterLines="0" w:line="579"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奖励对象为商标持有人。商标权为</w:t>
      </w:r>
      <w:r>
        <w:rPr>
          <w:rFonts w:hint="eastAsia" w:ascii="仿宋_GB2312" w:hAnsi="仿宋_GB2312" w:eastAsia="仿宋_GB2312" w:cs="仿宋_GB2312"/>
          <w:color w:val="auto"/>
          <w:kern w:val="2"/>
          <w:sz w:val="32"/>
          <w:szCs w:val="32"/>
          <w:highlight w:val="none"/>
          <w:lang w:val="en-US" w:eastAsia="zh-CN" w:bidi="ar-SA"/>
        </w:rPr>
        <w:t>多方共有的，则由商标注册证书登记证</w:t>
      </w:r>
      <w:r>
        <w:rPr>
          <w:rFonts w:hint="eastAsia" w:ascii="仿宋" w:hAnsi="仿宋" w:eastAsia="仿宋" w:cs="仿宋"/>
          <w:sz w:val="32"/>
          <w:szCs w:val="32"/>
          <w:highlight w:val="none"/>
          <w:lang w:val="en-US" w:eastAsia="zh-CN"/>
        </w:rPr>
        <w:t>书上的第一顺序商标权人提出申请。获得商标行政认定的政府文件日期应当在2022年1月1日至12月31日期间。商标资助申报截止之日前，商标权发生转让的，仅奖励商标受让人；商标权人的注册证书和营业执照上的地址不一致时，以营业执照上登记的地址为准。</w:t>
      </w:r>
    </w:p>
    <w:p>
      <w:pPr>
        <w:keepNext w:val="0"/>
        <w:keepLines w:val="0"/>
        <w:pageBreakBefore w:val="0"/>
        <w:widowControl/>
        <w:kinsoku/>
        <w:wordWrap/>
        <w:overflowPunct/>
        <w:topLinePunct w:val="0"/>
        <w:bidi w:val="0"/>
        <w:snapToGrid/>
        <w:spacing w:line="579" w:lineRule="exact"/>
        <w:ind w:firstLine="640" w:firstLineChars="200"/>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 w:hAnsi="仿宋" w:eastAsia="仿宋" w:cs="仿宋"/>
          <w:color w:val="000000"/>
          <w:sz w:val="32"/>
          <w:szCs w:val="32"/>
          <w:highlight w:val="none"/>
          <w:lang w:val="en-US" w:eastAsia="zh-CN"/>
        </w:rPr>
        <w:t>1</w:t>
      </w:r>
      <w:r>
        <w:rPr>
          <w:rFonts w:hint="eastAsia" w:ascii="仿宋_GB2312" w:hAnsi="仿宋_GB2312" w:cs="仿宋_GB2312"/>
          <w:color w:val="auto"/>
          <w:highlight w:val="none"/>
          <w:shd w:val="clear" w:color="auto" w:fill="auto"/>
          <w:lang w:val="en-US" w:eastAsia="zh-CN"/>
        </w:rPr>
        <w:t>.</w:t>
      </w:r>
      <w:r>
        <w:rPr>
          <w:rFonts w:hint="eastAsia" w:ascii="仿宋_GB2312" w:hAnsi="仿宋_GB2312" w:eastAsia="仿宋_GB2312" w:cs="仿宋_GB2312"/>
          <w:color w:val="auto"/>
          <w:kern w:val="2"/>
          <w:sz w:val="32"/>
          <w:szCs w:val="32"/>
          <w:highlight w:val="none"/>
          <w:lang w:val="en-US" w:eastAsia="zh-CN" w:bidi="ar-SA"/>
        </w:rPr>
        <w:t>申报人为非斗门户籍的自然人的，需提供近一年斗门区社会保险缴纳证明；</w:t>
      </w:r>
    </w:p>
    <w:p>
      <w:pPr>
        <w:keepNext w:val="0"/>
        <w:keepLines w:val="0"/>
        <w:pageBreakBefore w:val="0"/>
        <w:widowControl/>
        <w:kinsoku/>
        <w:wordWrap/>
        <w:overflowPunct/>
        <w:topLinePunct w:val="0"/>
        <w:bidi w:val="0"/>
        <w:snapToGrid/>
        <w:spacing w:line="579" w:lineRule="exact"/>
        <w:ind w:firstLine="640" w:firstLineChars="200"/>
        <w:jc w:val="left"/>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w:t>
      </w:r>
      <w:r>
        <w:rPr>
          <w:rFonts w:hint="eastAsia" w:cs="仿宋"/>
          <w:color w:val="000000"/>
          <w:sz w:val="32"/>
          <w:szCs w:val="32"/>
          <w:highlight w:val="none"/>
          <w:lang w:val="en-US" w:eastAsia="zh-CN"/>
        </w:rPr>
        <w:t>【必须】</w:t>
      </w:r>
      <w:r>
        <w:rPr>
          <w:rFonts w:hint="eastAsia" w:ascii="仿宋_GB2312" w:hAnsi="仿宋_GB2312" w:eastAsia="仿宋_GB2312" w:cs="仿宋_GB2312"/>
          <w:color w:val="auto"/>
          <w:kern w:val="2"/>
          <w:sz w:val="32"/>
          <w:szCs w:val="32"/>
          <w:highlight w:val="none"/>
          <w:lang w:val="en-US" w:eastAsia="zh-CN" w:bidi="ar-SA"/>
        </w:rPr>
        <w:t>商标注册证、驰名商标认定文件或广东省重点商标保护名录纳入证明；</w:t>
      </w:r>
    </w:p>
    <w:p>
      <w:pPr>
        <w:keepNext w:val="0"/>
        <w:keepLines w:val="0"/>
        <w:pageBreakBefore w:val="0"/>
        <w:widowControl/>
        <w:kinsoku/>
        <w:wordWrap/>
        <w:overflowPunct/>
        <w:topLinePunct w:val="0"/>
        <w:bidi w:val="0"/>
        <w:snapToGrid/>
        <w:spacing w:line="579" w:lineRule="exact"/>
        <w:ind w:firstLine="640" w:firstLineChars="200"/>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w:t>
      </w:r>
      <w:r>
        <w:rPr>
          <w:rFonts w:hint="eastAsia" w:cs="仿宋"/>
          <w:color w:val="000000"/>
          <w:sz w:val="32"/>
          <w:szCs w:val="32"/>
          <w:highlight w:val="none"/>
          <w:lang w:val="en-US" w:eastAsia="zh-CN"/>
        </w:rPr>
        <w:t>【必须】</w:t>
      </w:r>
      <w:r>
        <w:rPr>
          <w:rFonts w:hint="eastAsia" w:ascii="仿宋_GB2312" w:hAnsi="仿宋_GB2312" w:eastAsia="仿宋_GB2312" w:cs="仿宋_GB2312"/>
          <w:color w:val="auto"/>
          <w:kern w:val="2"/>
          <w:sz w:val="32"/>
          <w:szCs w:val="32"/>
          <w:highlight w:val="none"/>
          <w:lang w:val="en-US" w:eastAsia="zh-CN" w:bidi="ar-SA"/>
        </w:rPr>
        <w:t>承诺书</w:t>
      </w:r>
      <w:r>
        <w:rPr>
          <w:rFonts w:hint="eastAsia" w:cs="仿宋"/>
          <w:i w:val="0"/>
          <w:caps w:val="0"/>
          <w:color w:val="auto"/>
          <w:spacing w:val="0"/>
          <w:kern w:val="0"/>
          <w:sz w:val="32"/>
          <w:szCs w:val="32"/>
          <w:highlight w:val="none"/>
          <w:lang w:val="en-US" w:eastAsia="zh-CN" w:bidi="ar"/>
        </w:rPr>
        <w:t>（企业需法人签字并盖公章，自然人需签字）</w:t>
      </w:r>
      <w:r>
        <w:rPr>
          <w:rFonts w:hint="eastAsia" w:ascii="仿宋_GB2312" w:hAnsi="仿宋_GB2312" w:eastAsia="仿宋_GB2312" w:cs="仿宋_GB2312"/>
          <w:color w:val="auto"/>
          <w:kern w:val="2"/>
          <w:sz w:val="32"/>
          <w:szCs w:val="32"/>
          <w:highlight w:val="none"/>
          <w:lang w:val="en-US" w:eastAsia="zh-CN" w:bidi="ar-SA"/>
        </w:rPr>
        <w:t>；</w:t>
      </w:r>
    </w:p>
    <w:p>
      <w:pPr>
        <w:keepNext w:val="0"/>
        <w:keepLines w:val="0"/>
        <w:pageBreakBefore w:val="0"/>
        <w:widowControl/>
        <w:kinsoku/>
        <w:wordWrap/>
        <w:overflowPunct/>
        <w:topLinePunct w:val="0"/>
        <w:bidi w:val="0"/>
        <w:snapToGrid/>
        <w:spacing w:line="579" w:lineRule="exact"/>
        <w:ind w:firstLine="640" w:firstLineChars="200"/>
        <w:jc w:val="left"/>
        <w:rPr>
          <w:rFonts w:hint="eastAsia" w:ascii="仿宋" w:hAnsi="仿宋" w:eastAsia="仿宋" w:cs="仿宋"/>
          <w:color w:val="000000"/>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4.其他证明材料。</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方正楷体_GBK" w:hAnsi="方正楷体_GBK" w:eastAsia="方正楷体_GBK" w:cs="方正楷体_GBK"/>
          <w:sz w:val="32"/>
          <w:szCs w:val="32"/>
          <w:highlight w:val="none"/>
          <w:lang w:val="en-US" w:eastAsia="zh-CN" w:bidi="zh-CN"/>
        </w:rPr>
      </w:pPr>
      <w:r>
        <w:rPr>
          <w:rFonts w:hint="eastAsia" w:ascii="方正楷体_GBK" w:hAnsi="方正楷体_GBK" w:eastAsia="方正楷体_GBK" w:cs="方正楷体_GBK"/>
          <w:sz w:val="32"/>
          <w:szCs w:val="32"/>
          <w:highlight w:val="none"/>
          <w:lang w:val="en-US" w:eastAsia="zh-CN" w:bidi="zh-CN"/>
        </w:rPr>
        <w:t>（七）2023年地理标志奖励</w:t>
      </w:r>
    </w:p>
    <w:p>
      <w:pPr>
        <w:keepNext w:val="0"/>
        <w:keepLines w:val="0"/>
        <w:pageBreakBefore w:val="0"/>
        <w:widowControl/>
        <w:kinsoku/>
        <w:wordWrap/>
        <w:overflowPunct/>
        <w:topLinePunct w:val="0"/>
        <w:bidi w:val="0"/>
        <w:snapToGrid/>
        <w:spacing w:line="579" w:lineRule="exact"/>
        <w:ind w:firstLine="640" w:firstLineChars="200"/>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根据《珠海市促进知识产权高质量发展资助办法》，对2021年度获得国家知识产权局批准的“地理标志产品保护”或以地理标志作为证明商标、集体商标注册成功的团体、协会或其他组织,给予一次性 40 万元奖励。</w:t>
      </w:r>
    </w:p>
    <w:p>
      <w:pPr>
        <w:pStyle w:val="2"/>
        <w:keepNext w:val="0"/>
        <w:keepLines w:val="0"/>
        <w:pageBreakBefore w:val="0"/>
        <w:kinsoku/>
        <w:wordWrap/>
        <w:overflowPunct/>
        <w:topLinePunct w:val="0"/>
        <w:bidi w:val="0"/>
        <w:snapToGrid/>
        <w:spacing w:line="579" w:lineRule="exact"/>
        <w:ind w:firstLine="640"/>
        <w:rPr>
          <w:rFonts w:hint="eastAsia"/>
          <w:highlight w:val="none"/>
          <w:lang w:val="en-US" w:eastAsia="zh-CN"/>
        </w:rPr>
      </w:pPr>
      <w:r>
        <w:rPr>
          <w:rFonts w:hint="eastAsia" w:ascii="仿宋" w:hAnsi="仿宋" w:eastAsia="仿宋" w:cs="仿宋"/>
          <w:sz w:val="32"/>
          <w:szCs w:val="32"/>
          <w:highlight w:val="none"/>
          <w:lang w:val="en-US" w:eastAsia="zh-CN"/>
        </w:rPr>
        <w:t>资助对象为地理标志保护产品的申请单位或地理标志商标的权利人。该地理标志需为斗门区行政辖区内的产品或者服务。地理标志保护产品需公告通过，以证明商标、集体商标注册的地理标志需取得商标注册证。</w:t>
      </w:r>
      <w:r>
        <w:rPr>
          <w:rFonts w:hint="eastAsia" w:ascii="仿宋_GB2312" w:hAnsi="仿宋_GB2312" w:eastAsia="仿宋_GB2312" w:cs="仿宋_GB2312"/>
          <w:color w:val="auto"/>
          <w:kern w:val="2"/>
          <w:sz w:val="32"/>
          <w:szCs w:val="32"/>
          <w:highlight w:val="none"/>
          <w:lang w:val="en-US" w:eastAsia="zh-CN" w:bidi="ar-SA"/>
        </w:rPr>
        <w:t>同一产品只资助一次，</w:t>
      </w:r>
      <w:r>
        <w:rPr>
          <w:rFonts w:hint="eastAsia" w:ascii="仿宋" w:hAnsi="仿宋" w:eastAsia="仿宋" w:cs="仿宋"/>
          <w:color w:val="auto"/>
          <w:kern w:val="2"/>
          <w:sz w:val="32"/>
          <w:szCs w:val="32"/>
          <w:highlight w:val="none"/>
          <w:lang w:val="en-US" w:eastAsia="zh-CN" w:bidi="ar-SA"/>
        </w:rPr>
        <w:t>同时符合商标发展奖励条件的，按照就高不就低原则奖励。</w:t>
      </w:r>
    </w:p>
    <w:p>
      <w:pPr>
        <w:pStyle w:val="2"/>
        <w:keepNext w:val="0"/>
        <w:keepLines w:val="0"/>
        <w:pageBreakBefore w:val="0"/>
        <w:kinsoku/>
        <w:wordWrap/>
        <w:overflowPunct/>
        <w:topLinePunct w:val="0"/>
        <w:bidi w:val="0"/>
        <w:snapToGrid/>
        <w:spacing w:line="579"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kern w:val="2"/>
          <w:sz w:val="32"/>
          <w:szCs w:val="32"/>
          <w:highlight w:val="none"/>
          <w:lang w:val="en-US" w:eastAsia="zh-CN" w:bidi="ar-SA"/>
        </w:rPr>
        <w:t>【必须】事业单位法人登记证书/社会团体法人登记证书/企业营业执照；</w:t>
      </w:r>
    </w:p>
    <w:p>
      <w:pPr>
        <w:pStyle w:val="2"/>
        <w:keepNext w:val="0"/>
        <w:keepLines w:val="0"/>
        <w:pageBreakBefore w:val="0"/>
        <w:kinsoku/>
        <w:wordWrap/>
        <w:overflowPunct/>
        <w:topLinePunct w:val="0"/>
        <w:bidi w:val="0"/>
        <w:snapToGrid/>
        <w:spacing w:line="579"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2.【必须】国家知识产权局发布的地理标志产品保护公告、地理标志证明商标注册证、地理标志集体商标注册证等证明材料；</w:t>
      </w:r>
    </w:p>
    <w:p>
      <w:pPr>
        <w:pStyle w:val="2"/>
        <w:keepNext w:val="0"/>
        <w:keepLines w:val="0"/>
        <w:pageBreakBefore w:val="0"/>
        <w:kinsoku/>
        <w:wordWrap/>
        <w:overflowPunct/>
        <w:topLinePunct w:val="0"/>
        <w:bidi w:val="0"/>
        <w:snapToGrid/>
        <w:spacing w:line="579" w:lineRule="exact"/>
        <w:ind w:firstLine="640"/>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3.【必须】承诺书（需法人签字并盖公章）；</w:t>
      </w:r>
    </w:p>
    <w:p>
      <w:pPr>
        <w:pStyle w:val="2"/>
        <w:keepNext w:val="0"/>
        <w:keepLines w:val="0"/>
        <w:pageBreakBefore w:val="0"/>
        <w:kinsoku/>
        <w:wordWrap/>
        <w:overflowPunct/>
        <w:topLinePunct w:val="0"/>
        <w:bidi w:val="0"/>
        <w:snapToGrid/>
        <w:spacing w:line="579" w:lineRule="exact"/>
        <w:ind w:firstLine="640"/>
        <w:rPr>
          <w:rFonts w:hint="eastAsia" w:ascii="仿宋" w:hAnsi="仿宋" w:eastAsia="仿宋" w:cs="仿宋"/>
          <w:color w:val="000000"/>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4.其他证明材料。</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方正楷体_GBK" w:hAnsi="方正楷体_GBK" w:eastAsia="方正楷体_GBK" w:cs="方正楷体_GBK"/>
          <w:sz w:val="32"/>
          <w:szCs w:val="32"/>
          <w:highlight w:val="none"/>
          <w:lang w:val="en-US" w:eastAsia="zh-CN" w:bidi="zh-CN"/>
        </w:rPr>
      </w:pPr>
      <w:r>
        <w:rPr>
          <w:rFonts w:hint="eastAsia" w:ascii="方正楷体_GBK" w:hAnsi="方正楷体_GBK" w:eastAsia="方正楷体_GBK" w:cs="方正楷体_GBK"/>
          <w:sz w:val="32"/>
          <w:szCs w:val="32"/>
          <w:highlight w:val="none"/>
          <w:lang w:val="en-US" w:eastAsia="zh-CN" w:bidi="zh-CN"/>
        </w:rPr>
        <w:t>（八）2023年知识产权人才奖励</w:t>
      </w:r>
    </w:p>
    <w:p>
      <w:pPr>
        <w:pStyle w:val="2"/>
        <w:keepNext w:val="0"/>
        <w:keepLines w:val="0"/>
        <w:pageBreakBefore w:val="0"/>
        <w:numPr>
          <w:ilvl w:val="0"/>
          <w:numId w:val="0"/>
        </w:numPr>
        <w:kinsoku/>
        <w:wordWrap/>
        <w:overflowPunct/>
        <w:topLinePunct w:val="0"/>
        <w:bidi w:val="0"/>
        <w:snapToGrid/>
        <w:spacing w:line="579" w:lineRule="exact"/>
        <w:ind w:firstLine="640" w:firstLineChars="0"/>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根据《珠海市促进知识产权高质量发展资助办法》，对斗门区知识产权人才作如下奖励：</w:t>
      </w:r>
    </w:p>
    <w:p>
      <w:pPr>
        <w:pStyle w:val="2"/>
        <w:keepNext w:val="0"/>
        <w:keepLines w:val="0"/>
        <w:pageBreakBefore w:val="0"/>
        <w:numPr>
          <w:ilvl w:val="0"/>
          <w:numId w:val="0"/>
        </w:numPr>
        <w:kinsoku/>
        <w:wordWrap/>
        <w:overflowPunct/>
        <w:topLinePunct w:val="0"/>
        <w:bidi w:val="0"/>
        <w:snapToGrid/>
        <w:spacing w:line="579" w:lineRule="exact"/>
        <w:ind w:firstLine="640" w:firstLineChars="0"/>
        <w:rPr>
          <w:rFonts w:hint="eastAsia" w:ascii="仿宋" w:hAnsi="仿宋" w:eastAsia="仿宋" w:cs="仿宋"/>
          <w:b w:val="0"/>
          <w:bCs w:val="0"/>
          <w:i w:val="0"/>
          <w:caps w:val="0"/>
          <w:color w:val="auto"/>
          <w:spacing w:val="0"/>
          <w:kern w:val="2"/>
          <w:sz w:val="32"/>
          <w:szCs w:val="32"/>
          <w:highlight w:val="none"/>
          <w:lang w:val="en-US" w:eastAsia="zh-CN" w:bidi="ar-SA"/>
        </w:rPr>
      </w:pPr>
      <w:r>
        <w:rPr>
          <w:rFonts w:hint="eastAsia" w:ascii="仿宋" w:hAnsi="仿宋" w:eastAsia="仿宋" w:cs="仿宋"/>
          <w:b w:val="0"/>
          <w:bCs w:val="0"/>
          <w:i w:val="0"/>
          <w:caps w:val="0"/>
          <w:color w:val="auto"/>
          <w:spacing w:val="0"/>
          <w:kern w:val="2"/>
          <w:sz w:val="32"/>
          <w:szCs w:val="32"/>
          <w:highlight w:val="none"/>
          <w:lang w:val="en-US" w:eastAsia="zh-CN" w:bidi="ar-SA"/>
        </w:rPr>
        <w:t>对在本区连续工作并缴纳珠海社保满1年且在2021年度取得专利代理师资格证的人员，可以获得2000元奖励；</w:t>
      </w:r>
    </w:p>
    <w:p>
      <w:pPr>
        <w:pStyle w:val="2"/>
        <w:keepNext w:val="0"/>
        <w:keepLines w:val="0"/>
        <w:pageBreakBefore w:val="0"/>
        <w:numPr>
          <w:ilvl w:val="0"/>
          <w:numId w:val="0"/>
        </w:numPr>
        <w:kinsoku/>
        <w:wordWrap/>
        <w:overflowPunct/>
        <w:topLinePunct w:val="0"/>
        <w:bidi w:val="0"/>
        <w:snapToGrid/>
        <w:spacing w:line="579" w:lineRule="exact"/>
        <w:ind w:firstLine="640" w:firstLineChars="0"/>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b w:val="0"/>
          <w:bCs w:val="0"/>
          <w:i w:val="0"/>
          <w:caps w:val="0"/>
          <w:color w:val="auto"/>
          <w:spacing w:val="0"/>
          <w:kern w:val="2"/>
          <w:sz w:val="32"/>
          <w:szCs w:val="32"/>
          <w:highlight w:val="none"/>
          <w:lang w:val="en-US" w:eastAsia="zh-CN" w:bidi="ar-SA"/>
        </w:rPr>
        <w:t>在2021年12月31日前（含当日）取得专利代理师资格证且在本区连续从事知识产权工作并缴纳斗门社保满5年的人员，可以获得10000元奖励；</w:t>
      </w:r>
    </w:p>
    <w:p>
      <w:pPr>
        <w:pStyle w:val="2"/>
        <w:keepNext w:val="0"/>
        <w:keepLines w:val="0"/>
        <w:pageBreakBefore w:val="0"/>
        <w:numPr>
          <w:ilvl w:val="0"/>
          <w:numId w:val="0"/>
        </w:numPr>
        <w:kinsoku/>
        <w:wordWrap/>
        <w:overflowPunct/>
        <w:topLinePunct w:val="0"/>
        <w:bidi w:val="0"/>
        <w:snapToGrid/>
        <w:spacing w:line="579" w:lineRule="exact"/>
        <w:ind w:firstLine="640" w:firstLineChars="0"/>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对在我区依法登记注册的知识产权服务机构或企业，2021年度新培养或引进具有专利代理师执业资格或中高级知识产权专业职称、且在职并连续工作服务一年以上，对机构可按专利代理师5000元/人、中级职称10000元/人、高级职称20000元/人标准给予资助。同一人的同一职称只资助一次。</w:t>
      </w:r>
    </w:p>
    <w:p>
      <w:pPr>
        <w:keepNext w:val="0"/>
        <w:keepLines w:val="0"/>
        <w:pageBreakBefore w:val="0"/>
        <w:widowControl/>
        <w:kinsoku/>
        <w:wordWrap/>
        <w:overflowPunct/>
        <w:topLinePunct w:val="0"/>
        <w:bidi w:val="0"/>
        <w:snapToGrid/>
        <w:spacing w:line="579" w:lineRule="exact"/>
        <w:ind w:firstLine="640" w:firstLineChars="200"/>
        <w:jc w:val="left"/>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color w:val="auto"/>
          <w:sz w:val="32"/>
          <w:szCs w:val="32"/>
          <w:highlight w:val="none"/>
          <w:lang w:val="en-US" w:eastAsia="zh-CN"/>
        </w:rPr>
        <w:t>1.</w:t>
      </w:r>
      <w:r>
        <w:rPr>
          <w:rFonts w:hint="eastAsia" w:ascii="仿宋" w:hAnsi="仿宋" w:eastAsia="仿宋" w:cs="仿宋"/>
          <w:i w:val="0"/>
          <w:caps w:val="0"/>
          <w:color w:val="auto"/>
          <w:spacing w:val="0"/>
          <w:kern w:val="0"/>
          <w:sz w:val="32"/>
          <w:szCs w:val="32"/>
          <w:highlight w:val="none"/>
          <w:lang w:val="en-US" w:eastAsia="zh-CN" w:bidi="ar"/>
        </w:rPr>
        <w:t>申报人为知识产权服务机构或企业的</w:t>
      </w:r>
      <w:r>
        <w:rPr>
          <w:rFonts w:hint="eastAsia" w:cs="仿宋"/>
          <w:i w:val="0"/>
          <w:caps w:val="0"/>
          <w:color w:val="auto"/>
          <w:spacing w:val="0"/>
          <w:kern w:val="0"/>
          <w:sz w:val="32"/>
          <w:szCs w:val="32"/>
          <w:highlight w:val="none"/>
          <w:lang w:val="en-US" w:eastAsia="zh-CN" w:bidi="ar"/>
        </w:rPr>
        <w:t>：</w:t>
      </w:r>
    </w:p>
    <w:p>
      <w:pPr>
        <w:keepNext w:val="0"/>
        <w:keepLines w:val="0"/>
        <w:pageBreakBefore w:val="0"/>
        <w:widowControl/>
        <w:kinsoku/>
        <w:wordWrap/>
        <w:overflowPunct/>
        <w:topLinePunct w:val="0"/>
        <w:bidi w:val="0"/>
        <w:snapToGrid/>
        <w:spacing w:line="579" w:lineRule="exact"/>
        <w:ind w:firstLine="640" w:firstLineChars="200"/>
        <w:jc w:val="left"/>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（1）</w:t>
      </w:r>
      <w:r>
        <w:rPr>
          <w:rFonts w:hint="eastAsia" w:cs="仿宋"/>
          <w:color w:val="000000"/>
          <w:sz w:val="32"/>
          <w:szCs w:val="32"/>
          <w:highlight w:val="none"/>
          <w:lang w:val="en-US" w:eastAsia="zh-CN"/>
        </w:rPr>
        <w:t>【必须】</w:t>
      </w:r>
      <w:r>
        <w:rPr>
          <w:rFonts w:hint="eastAsia" w:ascii="仿宋" w:hAnsi="仿宋" w:eastAsia="仿宋" w:cs="仿宋"/>
          <w:i w:val="0"/>
          <w:caps w:val="0"/>
          <w:color w:val="auto"/>
          <w:spacing w:val="0"/>
          <w:kern w:val="0"/>
          <w:sz w:val="32"/>
          <w:szCs w:val="32"/>
          <w:highlight w:val="none"/>
          <w:lang w:val="en-US" w:eastAsia="zh-CN" w:bidi="ar"/>
        </w:rPr>
        <w:t>企业营业执照/事业单位法人登记证书；</w:t>
      </w:r>
    </w:p>
    <w:p>
      <w:pPr>
        <w:keepNext w:val="0"/>
        <w:keepLines w:val="0"/>
        <w:pageBreakBefore w:val="0"/>
        <w:widowControl/>
        <w:kinsoku/>
        <w:wordWrap/>
        <w:overflowPunct/>
        <w:topLinePunct w:val="0"/>
        <w:bidi w:val="0"/>
        <w:snapToGrid/>
        <w:spacing w:line="579" w:lineRule="exact"/>
        <w:ind w:firstLine="640" w:firstLineChars="200"/>
        <w:jc w:val="left"/>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（2）</w:t>
      </w:r>
      <w:r>
        <w:rPr>
          <w:rFonts w:hint="eastAsia" w:cs="仿宋"/>
          <w:color w:val="000000"/>
          <w:sz w:val="32"/>
          <w:szCs w:val="32"/>
          <w:highlight w:val="none"/>
          <w:lang w:val="en-US" w:eastAsia="zh-CN"/>
        </w:rPr>
        <w:t>【必须】</w:t>
      </w:r>
      <w:r>
        <w:rPr>
          <w:rFonts w:hint="eastAsia" w:ascii="仿宋" w:hAnsi="仿宋" w:eastAsia="仿宋" w:cs="仿宋"/>
          <w:i w:val="0"/>
          <w:caps w:val="0"/>
          <w:color w:val="auto"/>
          <w:spacing w:val="0"/>
          <w:kern w:val="0"/>
          <w:sz w:val="32"/>
          <w:szCs w:val="32"/>
          <w:highlight w:val="none"/>
          <w:lang w:val="en-US" w:eastAsia="zh-CN" w:bidi="ar"/>
        </w:rPr>
        <w:t>2021年度培养或引进人员的专利代理师资格证书或中高级知识产权专业职称证书；</w:t>
      </w:r>
    </w:p>
    <w:p>
      <w:pPr>
        <w:pStyle w:val="12"/>
        <w:keepNext w:val="0"/>
        <w:keepLines w:val="0"/>
        <w:pageBreakBefore w:val="0"/>
        <w:kinsoku/>
        <w:wordWrap/>
        <w:overflowPunct/>
        <w:topLinePunct w:val="0"/>
        <w:bidi w:val="0"/>
        <w:snapToGrid/>
        <w:spacing w:line="579" w:lineRule="exact"/>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（3）【必须】新培养或引进人员2021年度在申请单位缴纳社会保险证明；</w:t>
      </w:r>
    </w:p>
    <w:p>
      <w:pPr>
        <w:pStyle w:val="12"/>
        <w:keepNext w:val="0"/>
        <w:keepLines w:val="0"/>
        <w:pageBreakBefore w:val="0"/>
        <w:kinsoku/>
        <w:wordWrap/>
        <w:overflowPunct/>
        <w:topLinePunct w:val="0"/>
        <w:bidi w:val="0"/>
        <w:snapToGrid/>
        <w:spacing w:line="579" w:lineRule="exact"/>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 xml:space="preserve">    （4）【必须】新培养或引进知识产权人才清单（需盖企业公章）。</w:t>
      </w:r>
    </w:p>
    <w:p>
      <w:pPr>
        <w:keepNext w:val="0"/>
        <w:keepLines w:val="0"/>
        <w:pageBreakBefore w:val="0"/>
        <w:widowControl/>
        <w:numPr>
          <w:ilvl w:val="0"/>
          <w:numId w:val="0"/>
        </w:numPr>
        <w:kinsoku/>
        <w:wordWrap/>
        <w:overflowPunct/>
        <w:topLinePunct w:val="0"/>
        <w:bidi w:val="0"/>
        <w:snapToGrid/>
        <w:spacing w:line="579" w:lineRule="exact"/>
        <w:ind w:firstLine="640" w:firstLineChars="200"/>
        <w:jc w:val="left"/>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2.申报人为个人的</w:t>
      </w:r>
      <w:r>
        <w:rPr>
          <w:rFonts w:hint="eastAsia" w:cs="仿宋"/>
          <w:i w:val="0"/>
          <w:caps w:val="0"/>
          <w:color w:val="auto"/>
          <w:spacing w:val="0"/>
          <w:kern w:val="0"/>
          <w:sz w:val="32"/>
          <w:szCs w:val="32"/>
          <w:highlight w:val="none"/>
          <w:lang w:val="en-US" w:eastAsia="zh-CN" w:bidi="ar"/>
        </w:rPr>
        <w:t>：</w:t>
      </w:r>
    </w:p>
    <w:p>
      <w:pPr>
        <w:keepNext w:val="0"/>
        <w:keepLines w:val="0"/>
        <w:pageBreakBefore w:val="0"/>
        <w:widowControl/>
        <w:numPr>
          <w:ilvl w:val="-1"/>
          <w:numId w:val="0"/>
        </w:numPr>
        <w:kinsoku/>
        <w:wordWrap/>
        <w:overflowPunct/>
        <w:topLinePunct w:val="0"/>
        <w:bidi w:val="0"/>
        <w:snapToGrid/>
        <w:spacing w:line="579" w:lineRule="exact"/>
        <w:ind w:firstLine="640" w:firstLineChars="200"/>
        <w:jc w:val="left"/>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（1）</w:t>
      </w:r>
      <w:r>
        <w:rPr>
          <w:rFonts w:hint="eastAsia" w:cs="仿宋"/>
          <w:color w:val="000000"/>
          <w:sz w:val="32"/>
          <w:szCs w:val="32"/>
          <w:highlight w:val="none"/>
          <w:lang w:val="en-US" w:eastAsia="zh-CN"/>
        </w:rPr>
        <w:t>【必须】</w:t>
      </w:r>
      <w:r>
        <w:rPr>
          <w:rFonts w:hint="eastAsia" w:ascii="仿宋" w:hAnsi="仿宋" w:eastAsia="仿宋" w:cs="仿宋"/>
          <w:i w:val="0"/>
          <w:caps w:val="0"/>
          <w:color w:val="auto"/>
          <w:spacing w:val="0"/>
          <w:kern w:val="0"/>
          <w:sz w:val="32"/>
          <w:szCs w:val="32"/>
          <w:highlight w:val="none"/>
          <w:lang w:val="en-US" w:eastAsia="zh-CN" w:bidi="ar"/>
        </w:rPr>
        <w:t>身份证；</w:t>
      </w:r>
    </w:p>
    <w:p>
      <w:pPr>
        <w:keepNext w:val="0"/>
        <w:keepLines w:val="0"/>
        <w:pageBreakBefore w:val="0"/>
        <w:widowControl/>
        <w:numPr>
          <w:ilvl w:val="-1"/>
          <w:numId w:val="0"/>
        </w:numPr>
        <w:kinsoku/>
        <w:wordWrap/>
        <w:overflowPunct/>
        <w:topLinePunct w:val="0"/>
        <w:bidi w:val="0"/>
        <w:snapToGrid/>
        <w:spacing w:line="579" w:lineRule="exact"/>
        <w:ind w:firstLine="640" w:firstLineChars="200"/>
        <w:jc w:val="left"/>
        <w:rPr>
          <w:rFonts w:hint="eastAsia" w:cs="仿宋"/>
          <w:color w:val="000000"/>
          <w:sz w:val="32"/>
          <w:szCs w:val="32"/>
          <w:highlight w:val="none"/>
          <w:lang w:val="en-US" w:eastAsia="zh-CN"/>
        </w:rPr>
      </w:pPr>
      <w:r>
        <w:rPr>
          <w:rFonts w:hint="eastAsia" w:ascii="仿宋" w:hAnsi="仿宋" w:eastAsia="仿宋" w:cs="仿宋"/>
          <w:i w:val="0"/>
          <w:caps w:val="0"/>
          <w:color w:val="auto"/>
          <w:spacing w:val="0"/>
          <w:kern w:val="0"/>
          <w:sz w:val="32"/>
          <w:szCs w:val="32"/>
          <w:highlight w:val="none"/>
          <w:lang w:val="en-US" w:eastAsia="zh-CN" w:bidi="ar"/>
        </w:rPr>
        <w:t>（2）</w:t>
      </w:r>
      <w:r>
        <w:rPr>
          <w:rFonts w:hint="eastAsia" w:cs="仿宋"/>
          <w:color w:val="000000"/>
          <w:sz w:val="32"/>
          <w:szCs w:val="32"/>
          <w:highlight w:val="none"/>
          <w:lang w:val="en-US" w:eastAsia="zh-CN"/>
        </w:rPr>
        <w:t>【必须】专利代理师资格证书；</w:t>
      </w:r>
    </w:p>
    <w:p>
      <w:pPr>
        <w:keepNext w:val="0"/>
        <w:keepLines w:val="0"/>
        <w:pageBreakBefore w:val="0"/>
        <w:widowControl/>
        <w:numPr>
          <w:ilvl w:val="-1"/>
          <w:numId w:val="0"/>
        </w:numPr>
        <w:kinsoku/>
        <w:wordWrap/>
        <w:overflowPunct/>
        <w:topLinePunct w:val="0"/>
        <w:bidi w:val="0"/>
        <w:snapToGrid/>
        <w:spacing w:line="579" w:lineRule="exact"/>
        <w:ind w:firstLine="640" w:firstLineChars="200"/>
        <w:jc w:val="left"/>
        <w:rPr>
          <w:rFonts w:hint="eastAsia" w:cs="仿宋"/>
          <w:color w:val="000000"/>
          <w:sz w:val="32"/>
          <w:szCs w:val="32"/>
          <w:highlight w:val="none"/>
          <w:lang w:val="en-US" w:eastAsia="zh-CN"/>
        </w:rPr>
      </w:pPr>
      <w:r>
        <w:rPr>
          <w:rFonts w:hint="eastAsia" w:cs="仿宋"/>
          <w:color w:val="000000"/>
          <w:sz w:val="32"/>
          <w:szCs w:val="32"/>
          <w:highlight w:val="none"/>
          <w:lang w:val="en-US" w:eastAsia="zh-CN"/>
        </w:rPr>
        <w:t>（3）【必须】珠海市人才资源与就业服务中心出具的近一年或近五年就业登记信息；</w:t>
      </w:r>
    </w:p>
    <w:p>
      <w:pPr>
        <w:keepNext w:val="0"/>
        <w:keepLines w:val="0"/>
        <w:pageBreakBefore w:val="0"/>
        <w:widowControl/>
        <w:numPr>
          <w:ilvl w:val="-1"/>
          <w:numId w:val="0"/>
        </w:numPr>
        <w:kinsoku/>
        <w:wordWrap/>
        <w:overflowPunct/>
        <w:topLinePunct w:val="0"/>
        <w:bidi w:val="0"/>
        <w:snapToGrid/>
        <w:spacing w:line="579" w:lineRule="exact"/>
        <w:ind w:firstLine="640" w:firstLineChars="200"/>
        <w:jc w:val="left"/>
        <w:rPr>
          <w:rFonts w:hint="eastAsia" w:cs="仿宋"/>
          <w:color w:val="000000"/>
          <w:sz w:val="32"/>
          <w:szCs w:val="32"/>
          <w:highlight w:val="none"/>
          <w:lang w:val="en-US" w:eastAsia="zh-CN"/>
        </w:rPr>
      </w:pPr>
      <w:r>
        <w:rPr>
          <w:rFonts w:hint="eastAsia" w:cs="仿宋"/>
          <w:color w:val="000000"/>
          <w:sz w:val="32"/>
          <w:szCs w:val="32"/>
          <w:highlight w:val="none"/>
          <w:lang w:val="en-US" w:eastAsia="zh-CN"/>
        </w:rPr>
        <w:t>（4）【必须】近一年或近五年珠海市社会保险缴纳证明；</w:t>
      </w:r>
    </w:p>
    <w:p>
      <w:pPr>
        <w:keepNext w:val="0"/>
        <w:keepLines w:val="0"/>
        <w:pageBreakBefore w:val="0"/>
        <w:widowControl/>
        <w:numPr>
          <w:ilvl w:val="-1"/>
          <w:numId w:val="0"/>
        </w:numPr>
        <w:kinsoku/>
        <w:wordWrap/>
        <w:overflowPunct/>
        <w:topLinePunct w:val="0"/>
        <w:bidi w:val="0"/>
        <w:snapToGrid/>
        <w:spacing w:line="579" w:lineRule="exact"/>
        <w:ind w:firstLine="640" w:firstLineChars="200"/>
        <w:jc w:val="left"/>
        <w:rPr>
          <w:rFonts w:hint="eastAsia" w:ascii="仿宋" w:hAnsi="仿宋" w:eastAsia="仿宋" w:cs="仿宋"/>
          <w:i w:val="0"/>
          <w:caps w:val="0"/>
          <w:color w:val="auto"/>
          <w:spacing w:val="0"/>
          <w:kern w:val="0"/>
          <w:sz w:val="32"/>
          <w:szCs w:val="32"/>
          <w:highlight w:val="none"/>
          <w:lang w:val="en-US" w:eastAsia="zh-CN" w:bidi="ar"/>
        </w:rPr>
      </w:pPr>
      <w:r>
        <w:rPr>
          <w:rFonts w:hint="eastAsia" w:cs="仿宋"/>
          <w:color w:val="000000"/>
          <w:sz w:val="32"/>
          <w:szCs w:val="32"/>
          <w:highlight w:val="none"/>
          <w:lang w:val="en-US" w:eastAsia="zh-CN"/>
        </w:rPr>
        <w:t>（5）【必须】现就职单位</w:t>
      </w:r>
      <w:r>
        <w:rPr>
          <w:rFonts w:hint="eastAsia" w:ascii="仿宋" w:hAnsi="仿宋" w:eastAsia="仿宋" w:cs="仿宋"/>
          <w:i w:val="0"/>
          <w:caps w:val="0"/>
          <w:color w:val="auto"/>
          <w:spacing w:val="0"/>
          <w:kern w:val="0"/>
          <w:sz w:val="32"/>
          <w:szCs w:val="32"/>
          <w:highlight w:val="none"/>
          <w:lang w:val="en-US" w:eastAsia="zh-CN" w:bidi="ar"/>
        </w:rPr>
        <w:t>出具的申报人岗位证明；</w:t>
      </w:r>
    </w:p>
    <w:p>
      <w:pPr>
        <w:keepNext w:val="0"/>
        <w:keepLines w:val="0"/>
        <w:pageBreakBefore w:val="0"/>
        <w:widowControl/>
        <w:kinsoku/>
        <w:wordWrap/>
        <w:overflowPunct/>
        <w:topLinePunct w:val="0"/>
        <w:bidi w:val="0"/>
        <w:snapToGrid/>
        <w:spacing w:line="579" w:lineRule="exact"/>
        <w:ind w:firstLine="640" w:firstLineChars="200"/>
        <w:jc w:val="left"/>
        <w:rPr>
          <w:rFonts w:hint="eastAsia" w:ascii="仿宋" w:hAnsi="仿宋" w:eastAsia="仿宋" w:cs="仿宋"/>
          <w:i w:val="0"/>
          <w:caps w:val="0"/>
          <w:color w:val="auto"/>
          <w:spacing w:val="0"/>
          <w:kern w:val="0"/>
          <w:sz w:val="32"/>
          <w:szCs w:val="32"/>
          <w:highlight w:val="none"/>
          <w:lang w:val="en-US" w:eastAsia="zh-CN" w:bidi="ar"/>
        </w:rPr>
      </w:pPr>
      <w:r>
        <w:rPr>
          <w:rFonts w:hint="eastAsia" w:ascii="仿宋" w:hAnsi="仿宋" w:eastAsia="仿宋" w:cs="仿宋"/>
          <w:i w:val="0"/>
          <w:caps w:val="0"/>
          <w:color w:val="auto"/>
          <w:spacing w:val="0"/>
          <w:kern w:val="0"/>
          <w:sz w:val="32"/>
          <w:szCs w:val="32"/>
          <w:highlight w:val="none"/>
          <w:lang w:val="en-US" w:eastAsia="zh-CN" w:bidi="ar"/>
        </w:rPr>
        <w:t>3.</w:t>
      </w:r>
      <w:r>
        <w:rPr>
          <w:rFonts w:hint="eastAsia" w:cs="仿宋"/>
          <w:color w:val="000000"/>
          <w:sz w:val="32"/>
          <w:szCs w:val="32"/>
          <w:highlight w:val="none"/>
          <w:lang w:val="en-US" w:eastAsia="zh-CN"/>
        </w:rPr>
        <w:t>【必须】</w:t>
      </w:r>
      <w:r>
        <w:rPr>
          <w:rFonts w:hint="eastAsia" w:ascii="仿宋" w:hAnsi="仿宋" w:eastAsia="仿宋" w:cs="仿宋"/>
          <w:i w:val="0"/>
          <w:caps w:val="0"/>
          <w:color w:val="auto"/>
          <w:spacing w:val="0"/>
          <w:kern w:val="0"/>
          <w:sz w:val="32"/>
          <w:szCs w:val="32"/>
          <w:highlight w:val="none"/>
          <w:lang w:val="en-US" w:eastAsia="zh-CN" w:bidi="ar"/>
        </w:rPr>
        <w:t>承诺书</w:t>
      </w:r>
      <w:r>
        <w:rPr>
          <w:rFonts w:hint="eastAsia" w:cs="仿宋"/>
          <w:i w:val="0"/>
          <w:caps w:val="0"/>
          <w:color w:val="auto"/>
          <w:spacing w:val="0"/>
          <w:kern w:val="0"/>
          <w:sz w:val="32"/>
          <w:szCs w:val="32"/>
          <w:highlight w:val="none"/>
          <w:lang w:val="en-US" w:eastAsia="zh-CN" w:bidi="ar"/>
        </w:rPr>
        <w:t>（企业需法人签字并盖公章，自然人需签字）</w:t>
      </w:r>
      <w:r>
        <w:rPr>
          <w:rFonts w:hint="eastAsia" w:ascii="仿宋" w:hAnsi="仿宋" w:eastAsia="仿宋" w:cs="仿宋"/>
          <w:i w:val="0"/>
          <w:caps w:val="0"/>
          <w:color w:val="auto"/>
          <w:spacing w:val="0"/>
          <w:kern w:val="0"/>
          <w:sz w:val="32"/>
          <w:szCs w:val="32"/>
          <w:highlight w:val="none"/>
          <w:lang w:val="en-US" w:eastAsia="zh-CN" w:bidi="ar"/>
        </w:rPr>
        <w:t>；</w:t>
      </w:r>
    </w:p>
    <w:p>
      <w:pPr>
        <w:keepNext w:val="0"/>
        <w:keepLines w:val="0"/>
        <w:pageBreakBefore w:val="0"/>
        <w:widowControl/>
        <w:kinsoku/>
        <w:wordWrap/>
        <w:overflowPunct/>
        <w:topLinePunct w:val="0"/>
        <w:bidi w:val="0"/>
        <w:snapToGrid/>
        <w:spacing w:line="579" w:lineRule="exact"/>
        <w:ind w:firstLine="640" w:firstLineChars="200"/>
        <w:jc w:val="left"/>
        <w:rPr>
          <w:rFonts w:hint="eastAsia" w:ascii="仿宋" w:hAnsi="仿宋" w:eastAsia="仿宋" w:cs="仿宋"/>
          <w:color w:val="000000"/>
          <w:sz w:val="32"/>
          <w:szCs w:val="32"/>
          <w:highlight w:val="none"/>
          <w:lang w:val="en-US" w:eastAsia="zh-CN"/>
        </w:rPr>
      </w:pPr>
      <w:r>
        <w:rPr>
          <w:rFonts w:hint="eastAsia" w:ascii="仿宋" w:hAnsi="仿宋" w:eastAsia="仿宋" w:cs="仿宋"/>
          <w:i w:val="0"/>
          <w:caps w:val="0"/>
          <w:color w:val="auto"/>
          <w:spacing w:val="0"/>
          <w:kern w:val="0"/>
          <w:sz w:val="32"/>
          <w:szCs w:val="32"/>
          <w:highlight w:val="none"/>
          <w:lang w:val="en-US" w:eastAsia="zh-CN" w:bidi="ar"/>
        </w:rPr>
        <w:t>4.其他证明材料。</w:t>
      </w:r>
    </w:p>
    <w:p>
      <w:pPr>
        <w:pStyle w:val="3"/>
        <w:keepNext w:val="0"/>
        <w:keepLines w:val="0"/>
        <w:pageBreakBefore w:val="0"/>
        <w:numPr>
          <w:ilvl w:val="0"/>
          <w:numId w:val="1"/>
        </w:numPr>
        <w:kinsoku/>
        <w:wordWrap/>
        <w:overflowPunct/>
        <w:topLinePunct w:val="0"/>
        <w:bidi w:val="0"/>
        <w:snapToGrid/>
        <w:spacing w:line="579" w:lineRule="exact"/>
        <w:ind w:left="0" w:leftChars="0" w:firstLine="640" w:firstLineChars="200"/>
        <w:jc w:val="both"/>
        <w:rPr>
          <w:rFonts w:hint="eastAsia" w:ascii="黑体" w:hAnsi="黑体" w:eastAsia="黑体" w:cs="黑体"/>
          <w:color w:val="000000"/>
          <w:sz w:val="32"/>
          <w:szCs w:val="32"/>
          <w:highlight w:val="none"/>
          <w:lang w:eastAsia="zh-CN"/>
        </w:rPr>
      </w:pPr>
      <w:r>
        <w:rPr>
          <w:rFonts w:hint="eastAsia" w:ascii="黑体" w:hAnsi="黑体" w:eastAsia="黑体" w:cs="黑体"/>
          <w:sz w:val="32"/>
          <w:szCs w:val="32"/>
          <w:highlight w:val="none"/>
        </w:rPr>
        <w:t>办理时限</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firstLine="640" w:firstLineChars="200"/>
        <w:jc w:val="both"/>
        <w:textAlignment w:val="auto"/>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lang w:eastAsia="zh-CN"/>
        </w:rPr>
        <w:t>线上申报</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2023年</w:t>
      </w:r>
      <w:r>
        <w:rPr>
          <w:rFonts w:hint="eastAsia" w:ascii="仿宋" w:hAnsi="仿宋" w:eastAsia="仿宋" w:cs="仿宋"/>
          <w:sz w:val="32"/>
          <w:szCs w:val="32"/>
          <w:highlight w:val="none"/>
          <w:lang w:val="en-US" w:eastAsia="zh-CN"/>
        </w:rPr>
        <w:t>5月8日至5月30日</w:t>
      </w:r>
      <w:r>
        <w:rPr>
          <w:rFonts w:hint="eastAsia" w:ascii="仿宋" w:hAnsi="仿宋" w:eastAsia="仿宋" w:cs="仿宋"/>
          <w:sz w:val="32"/>
          <w:szCs w:val="32"/>
          <w:highlight w:val="none"/>
          <w:lang w:val="en-US" w:eastAsia="zh-CN"/>
        </w:rPr>
        <w:t>，逾期系统关闭。</w:t>
      </w:r>
    </w:p>
    <w:p>
      <w:pPr>
        <w:keepNext w:val="0"/>
        <w:keepLines w:val="0"/>
        <w:pageBreakBefore w:val="0"/>
        <w:widowControl w:val="0"/>
        <w:numPr>
          <w:ilvl w:val="0"/>
          <w:numId w:val="2"/>
        </w:numPr>
        <w:kinsoku/>
        <w:wordWrap/>
        <w:overflowPunct/>
        <w:topLinePunct w:val="0"/>
        <w:autoSpaceDE/>
        <w:autoSpaceDN/>
        <w:bidi w:val="0"/>
        <w:adjustRightInd/>
        <w:snapToGrid/>
        <w:spacing w:line="579" w:lineRule="exact"/>
        <w:ind w:firstLine="640" w:firstLineChars="200"/>
        <w:jc w:val="both"/>
        <w:textAlignment w:val="auto"/>
        <w:rPr>
          <w:rFonts w:hint="eastAsia" w:ascii="楷体" w:hAnsi="楷体" w:eastAsia="楷体" w:cs="楷体"/>
          <w:color w:val="000000"/>
          <w:sz w:val="32"/>
          <w:szCs w:val="32"/>
          <w:highlight w:val="none"/>
        </w:rPr>
      </w:pPr>
      <w:r>
        <w:rPr>
          <w:rFonts w:hint="eastAsia" w:ascii="楷体" w:hAnsi="楷体" w:eastAsia="楷体" w:cs="楷体"/>
          <w:color w:val="000000"/>
          <w:sz w:val="32"/>
          <w:szCs w:val="32"/>
          <w:highlight w:val="none"/>
          <w:lang w:eastAsia="zh-CN"/>
        </w:rPr>
        <w:t>线上审核</w:t>
      </w:r>
    </w:p>
    <w:p>
      <w:pPr>
        <w:pStyle w:val="14"/>
        <w:keepNext w:val="0"/>
        <w:keepLines w:val="0"/>
        <w:pageBreakBefore w:val="0"/>
        <w:kinsoku/>
        <w:wordWrap/>
        <w:overflowPunct/>
        <w:topLinePunct w:val="0"/>
        <w:bidi w:val="0"/>
        <w:snapToGrid/>
        <w:spacing w:line="579" w:lineRule="exact"/>
        <w:jc w:val="left"/>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审查人员在5个工作日内对申报信息进行初审，经审查符合申请条件的，予以核准；不符合申请条件的，不予受理；申报人材料不符合要求但可以补正的，退回补正，经审查合格后予以受理，申请人应在规定时限内补正材料。</w:t>
      </w:r>
    </w:p>
    <w:p>
      <w:pPr>
        <w:pStyle w:val="3"/>
        <w:keepNext w:val="0"/>
        <w:keepLines w:val="0"/>
        <w:pageBreakBefore w:val="0"/>
        <w:numPr>
          <w:ilvl w:val="0"/>
          <w:numId w:val="2"/>
        </w:numPr>
        <w:kinsoku/>
        <w:wordWrap/>
        <w:overflowPunct/>
        <w:topLinePunct w:val="0"/>
        <w:bidi w:val="0"/>
        <w:snapToGrid/>
        <w:spacing w:line="579" w:lineRule="exact"/>
        <w:ind w:left="0" w:leftChars="0" w:firstLine="640" w:firstLineChars="200"/>
        <w:jc w:val="both"/>
        <w:rPr>
          <w:rFonts w:hint="eastAsia" w:ascii="楷体" w:hAnsi="楷体" w:eastAsia="楷体" w:cs="楷体"/>
          <w:color w:val="auto"/>
          <w:sz w:val="32"/>
          <w:szCs w:val="32"/>
          <w:highlight w:val="none"/>
          <w:lang w:eastAsia="zh-CN"/>
        </w:rPr>
      </w:pPr>
      <w:r>
        <w:rPr>
          <w:rFonts w:hint="eastAsia" w:ascii="楷体" w:hAnsi="楷体" w:eastAsia="楷体" w:cs="楷体"/>
          <w:color w:val="auto"/>
          <w:sz w:val="32"/>
          <w:szCs w:val="32"/>
          <w:highlight w:val="none"/>
          <w:lang w:eastAsia="zh-CN"/>
        </w:rPr>
        <w:t>书面审核</w:t>
      </w:r>
    </w:p>
    <w:p>
      <w:pPr>
        <w:keepNext w:val="0"/>
        <w:keepLines w:val="0"/>
        <w:pageBreakBefore w:val="0"/>
        <w:numPr>
          <w:ilvl w:val="0"/>
          <w:numId w:val="0"/>
        </w:numPr>
        <w:kinsoku/>
        <w:wordWrap/>
        <w:overflowPunct/>
        <w:topLinePunct w:val="0"/>
        <w:autoSpaceDE/>
        <w:autoSpaceDN/>
        <w:bidi w:val="0"/>
        <w:adjustRightInd/>
        <w:snapToGrid/>
        <w:spacing w:line="579" w:lineRule="exact"/>
        <w:ind w:firstLine="640" w:firstLineChars="200"/>
        <w:jc w:val="both"/>
        <w:textAlignment w:val="auto"/>
        <w:rPr>
          <w:rFonts w:hint="eastAsia"/>
          <w:highlight w:val="none"/>
          <w:lang w:eastAsia="zh-CN"/>
        </w:rPr>
      </w:pPr>
      <w:r>
        <w:rPr>
          <w:rFonts w:hint="eastAsia" w:ascii="仿宋" w:cs="仿宋"/>
          <w:color w:val="auto"/>
          <w:sz w:val="32"/>
          <w:szCs w:val="32"/>
          <w:highlight w:val="none"/>
          <w:lang w:val="en-US" w:eastAsia="zh-CN"/>
        </w:rPr>
        <w:t>线</w:t>
      </w:r>
      <w:r>
        <w:rPr>
          <w:rFonts w:hint="eastAsia" w:ascii="仿宋" w:hAnsi="仿宋" w:eastAsia="仿宋" w:cs="仿宋"/>
          <w:color w:val="auto"/>
          <w:sz w:val="32"/>
          <w:szCs w:val="32"/>
          <w:highlight w:val="none"/>
          <w:lang w:val="en-US" w:eastAsia="zh-CN"/>
        </w:rPr>
        <w:t>上</w:t>
      </w:r>
      <w:r>
        <w:rPr>
          <w:rFonts w:hint="eastAsia" w:ascii="仿宋" w:cs="仿宋"/>
          <w:color w:val="auto"/>
          <w:sz w:val="32"/>
          <w:szCs w:val="32"/>
          <w:highlight w:val="none"/>
          <w:lang w:val="en-US" w:eastAsia="zh-CN"/>
        </w:rPr>
        <w:t>审核</w:t>
      </w:r>
      <w:r>
        <w:rPr>
          <w:rFonts w:hint="eastAsia" w:ascii="仿宋" w:hAnsi="仿宋" w:eastAsia="仿宋" w:cs="仿宋"/>
          <w:color w:val="auto"/>
          <w:sz w:val="32"/>
          <w:szCs w:val="32"/>
          <w:highlight w:val="none"/>
          <w:lang w:val="en-US" w:eastAsia="zh-CN"/>
        </w:rPr>
        <w:t>通过后，方可提交书面</w:t>
      </w:r>
      <w:r>
        <w:rPr>
          <w:rFonts w:hint="eastAsia" w:ascii="仿宋" w:cs="仿宋"/>
          <w:color w:val="auto"/>
          <w:sz w:val="32"/>
          <w:szCs w:val="32"/>
          <w:highlight w:val="none"/>
          <w:lang w:val="en-US" w:eastAsia="zh-CN"/>
        </w:rPr>
        <w:t>审核</w:t>
      </w:r>
      <w:r>
        <w:rPr>
          <w:rFonts w:hint="eastAsia" w:ascii="仿宋" w:hAnsi="仿宋" w:eastAsia="仿宋" w:cs="仿宋"/>
          <w:color w:val="auto"/>
          <w:sz w:val="32"/>
          <w:szCs w:val="32"/>
          <w:highlight w:val="none"/>
          <w:lang w:val="en-US" w:eastAsia="zh-CN"/>
        </w:rPr>
        <w:t>材料。</w:t>
      </w:r>
      <w:r>
        <w:rPr>
          <w:rFonts w:hint="eastAsia" w:ascii="仿宋" w:cs="仿宋"/>
          <w:color w:val="auto"/>
          <w:sz w:val="32"/>
          <w:szCs w:val="32"/>
          <w:highlight w:val="none"/>
          <w:lang w:val="en-US" w:eastAsia="zh-CN"/>
        </w:rPr>
        <w:t>书面送审材料应与线上申请材料一致</w:t>
      </w:r>
      <w:r>
        <w:rPr>
          <w:rFonts w:hint="eastAsia" w:cs="仿宋"/>
          <w:color w:val="auto"/>
          <w:sz w:val="32"/>
          <w:szCs w:val="32"/>
          <w:highlight w:val="none"/>
          <w:lang w:val="en-US" w:eastAsia="zh-CN"/>
        </w:rPr>
        <w:t>，企业并加盖公章</w:t>
      </w:r>
      <w:r>
        <w:rPr>
          <w:rFonts w:hint="eastAsia" w:ascii="仿宋" w:cs="仿宋"/>
          <w:color w:val="auto"/>
          <w:sz w:val="32"/>
          <w:szCs w:val="32"/>
          <w:highlight w:val="none"/>
          <w:lang w:val="en-US" w:eastAsia="zh-CN"/>
        </w:rPr>
        <w:t>，</w:t>
      </w:r>
      <w:r>
        <w:rPr>
          <w:rFonts w:hint="eastAsia" w:cs="仿宋"/>
          <w:color w:val="auto"/>
          <w:sz w:val="32"/>
          <w:szCs w:val="32"/>
          <w:highlight w:val="none"/>
          <w:lang w:val="en-US" w:eastAsia="zh-CN"/>
        </w:rPr>
        <w:t>在</w:t>
      </w:r>
      <w:r>
        <w:rPr>
          <w:rFonts w:hint="eastAsia" w:ascii="仿宋" w:cs="仿宋"/>
          <w:color w:val="auto"/>
          <w:sz w:val="32"/>
          <w:szCs w:val="32"/>
          <w:highlight w:val="none"/>
          <w:lang w:val="en-US" w:eastAsia="zh-CN"/>
        </w:rPr>
        <w:t>初审通过后</w:t>
      </w:r>
      <w:r>
        <w:rPr>
          <w:rFonts w:hint="eastAsia" w:cs="仿宋"/>
          <w:color w:val="auto"/>
          <w:sz w:val="32"/>
          <w:szCs w:val="32"/>
          <w:highlight w:val="none"/>
          <w:lang w:val="en-US" w:eastAsia="zh-CN"/>
        </w:rPr>
        <w:t>10个工作日内</w:t>
      </w:r>
      <w:r>
        <w:rPr>
          <w:rFonts w:hint="eastAsia" w:ascii="仿宋" w:cs="仿宋"/>
          <w:color w:val="auto"/>
          <w:sz w:val="32"/>
          <w:szCs w:val="32"/>
          <w:highlight w:val="none"/>
          <w:lang w:val="en-US" w:eastAsia="zh-CN"/>
        </w:rPr>
        <w:t>送达</w:t>
      </w:r>
      <w:r>
        <w:rPr>
          <w:rFonts w:hint="eastAsia" w:cs="仿宋"/>
          <w:color w:val="auto"/>
          <w:sz w:val="32"/>
          <w:szCs w:val="32"/>
          <w:highlight w:val="none"/>
          <w:lang w:eastAsia="zh-CN"/>
        </w:rPr>
        <w:t>斗门区市场监督管理局（知识产权局）。</w:t>
      </w:r>
      <w:r>
        <w:rPr>
          <w:rFonts w:hint="eastAsia" w:ascii="仿宋" w:hAnsi="仿宋" w:eastAsia="仿宋" w:cs="仿宋"/>
          <w:color w:val="auto"/>
          <w:sz w:val="32"/>
          <w:szCs w:val="32"/>
          <w:highlight w:val="none"/>
          <w:lang w:val="en-US" w:eastAsia="zh-CN"/>
        </w:rPr>
        <w:t>书面审核材料送达时间原则上不得超过</w:t>
      </w:r>
      <w:r>
        <w:rPr>
          <w:rFonts w:hint="eastAsia" w:cs="仿宋"/>
          <w:color w:val="auto"/>
          <w:sz w:val="32"/>
          <w:szCs w:val="32"/>
          <w:highlight w:val="none"/>
          <w:lang w:val="en-US" w:eastAsia="zh-CN"/>
        </w:rPr>
        <w:t>2023年6</w:t>
      </w:r>
      <w:r>
        <w:rPr>
          <w:rFonts w:hint="eastAsia" w:cs="仿宋"/>
          <w:color w:val="auto"/>
          <w:sz w:val="32"/>
          <w:szCs w:val="32"/>
          <w:highlight w:val="none"/>
          <w:lang w:val="en-US" w:eastAsia="zh-CN"/>
        </w:rPr>
        <w:t>月9日</w:t>
      </w:r>
      <w:r>
        <w:rPr>
          <w:rFonts w:hint="eastAsia" w:cs="仿宋"/>
          <w:color w:val="auto"/>
          <w:sz w:val="32"/>
          <w:szCs w:val="32"/>
          <w:highlight w:val="none"/>
          <w:lang w:val="en-US" w:eastAsia="zh-CN"/>
        </w:rPr>
        <w:t>，</w:t>
      </w:r>
      <w:r>
        <w:rPr>
          <w:rFonts w:hint="eastAsia" w:cs="仿宋"/>
          <w:color w:val="auto"/>
          <w:sz w:val="32"/>
          <w:szCs w:val="32"/>
          <w:highlight w:val="none"/>
          <w:lang w:eastAsia="zh-CN"/>
        </w:rPr>
        <w:t>逾期视为申请人放弃申报</w:t>
      </w:r>
      <w:r>
        <w:rPr>
          <w:rFonts w:hint="eastAsia" w:ascii="仿宋" w:hAnsi="仿宋" w:eastAsia="仿宋" w:cs="仿宋"/>
          <w:color w:val="auto"/>
          <w:sz w:val="32"/>
          <w:szCs w:val="32"/>
          <w:highlight w:val="none"/>
          <w:lang w:val="en-US" w:eastAsia="zh-CN"/>
        </w:rPr>
        <w:t>。</w:t>
      </w:r>
    </w:p>
    <w:p>
      <w:pPr>
        <w:pStyle w:val="3"/>
        <w:keepNext w:val="0"/>
        <w:keepLines w:val="0"/>
        <w:pageBreakBefore w:val="0"/>
        <w:numPr>
          <w:ilvl w:val="0"/>
          <w:numId w:val="2"/>
        </w:numPr>
        <w:kinsoku/>
        <w:wordWrap/>
        <w:overflowPunct/>
        <w:topLinePunct w:val="0"/>
        <w:bidi w:val="0"/>
        <w:snapToGrid/>
        <w:spacing w:line="579" w:lineRule="exact"/>
        <w:ind w:left="0" w:leftChars="0" w:firstLine="640" w:firstLineChars="200"/>
        <w:jc w:val="both"/>
        <w:rPr>
          <w:rFonts w:hint="eastAsia" w:ascii="楷体" w:hAnsi="楷体" w:eastAsia="楷体" w:cs="楷体"/>
          <w:color w:val="000000"/>
          <w:sz w:val="32"/>
          <w:szCs w:val="32"/>
          <w:highlight w:val="none"/>
          <w:lang w:eastAsia="zh-CN"/>
        </w:rPr>
      </w:pPr>
      <w:r>
        <w:rPr>
          <w:rFonts w:hint="eastAsia" w:ascii="楷体" w:hAnsi="楷体" w:eastAsia="楷体" w:cs="楷体"/>
          <w:color w:val="000000"/>
          <w:sz w:val="32"/>
          <w:szCs w:val="32"/>
          <w:highlight w:val="none"/>
          <w:lang w:eastAsia="zh-CN"/>
        </w:rPr>
        <w:t>结果公布</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仿宋" w:hAnsi="仿宋" w:eastAsia="仿宋" w:cs="仿宋"/>
          <w:color w:val="000000"/>
          <w:sz w:val="32"/>
          <w:szCs w:val="32"/>
          <w:highlight w:val="none"/>
          <w:lang w:eastAsia="zh-CN"/>
        </w:rPr>
      </w:pPr>
      <w:r>
        <w:rPr>
          <w:rFonts w:hint="eastAsia" w:ascii="仿宋" w:hAnsi="仿宋" w:eastAsia="仿宋" w:cs="仿宋"/>
          <w:color w:val="000000"/>
          <w:sz w:val="32"/>
          <w:szCs w:val="32"/>
          <w:highlight w:val="none"/>
          <w:lang w:eastAsia="zh-CN"/>
        </w:rPr>
        <w:t>公示期为</w:t>
      </w:r>
      <w:r>
        <w:rPr>
          <w:rFonts w:hint="eastAsia" w:ascii="仿宋" w:hAnsi="仿宋" w:eastAsia="仿宋" w:cs="仿宋"/>
          <w:color w:val="000000"/>
          <w:sz w:val="32"/>
          <w:szCs w:val="32"/>
          <w:highlight w:val="none"/>
          <w:lang w:val="en-US" w:eastAsia="zh-CN"/>
        </w:rPr>
        <w:t>5个工作日，</w:t>
      </w:r>
      <w:r>
        <w:rPr>
          <w:rFonts w:hint="eastAsia" w:ascii="仿宋" w:hAnsi="仿宋" w:eastAsia="仿宋" w:cs="仿宋"/>
          <w:color w:val="000000"/>
          <w:sz w:val="32"/>
          <w:szCs w:val="32"/>
          <w:highlight w:val="none"/>
          <w:lang w:eastAsia="zh-CN"/>
        </w:rPr>
        <w:t>公示无异议后发布认定项目名单并按规定程序核拨资助资金。</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黑体" w:hAnsi="黑体" w:eastAsia="黑体" w:cs="黑体"/>
          <w:sz w:val="32"/>
          <w:szCs w:val="32"/>
          <w:highlight w:val="none"/>
        </w:rPr>
      </w:pPr>
      <w:r>
        <w:rPr>
          <w:rFonts w:hint="eastAsia" w:ascii="黑体" w:hAnsi="黑体" w:eastAsia="黑体" w:cs="黑体"/>
          <w:sz w:val="32"/>
          <w:szCs w:val="32"/>
          <w:highlight w:val="none"/>
          <w:lang w:eastAsia="zh-CN"/>
        </w:rPr>
        <w:t>七、</w:t>
      </w:r>
      <w:r>
        <w:rPr>
          <w:rFonts w:hint="eastAsia" w:ascii="黑体" w:hAnsi="黑体" w:eastAsia="黑体" w:cs="黑体"/>
          <w:sz w:val="32"/>
          <w:szCs w:val="32"/>
          <w:highlight w:val="none"/>
        </w:rPr>
        <w:t>办理流程</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楷体" w:hAnsi="楷体" w:eastAsia="楷体" w:cs="楷体"/>
          <w:color w:val="000000"/>
          <w:sz w:val="32"/>
          <w:szCs w:val="32"/>
          <w:highlight w:val="none"/>
          <w:lang w:val="en-US" w:eastAsia="zh-CN"/>
        </w:rPr>
      </w:pPr>
      <w:r>
        <w:rPr>
          <w:rFonts w:hint="eastAsia" w:ascii="楷体" w:hAnsi="楷体" w:eastAsia="楷体" w:cs="楷体"/>
          <w:sz w:val="32"/>
          <w:szCs w:val="32"/>
          <w:highlight w:val="none"/>
          <w:lang w:eastAsia="zh-CN"/>
        </w:rPr>
        <w:t>（一）</w:t>
      </w:r>
      <w:r>
        <w:rPr>
          <w:rFonts w:hint="eastAsia" w:ascii="楷体" w:hAnsi="楷体" w:eastAsia="楷体" w:cs="楷体"/>
          <w:color w:val="000000"/>
          <w:sz w:val="32"/>
          <w:szCs w:val="32"/>
          <w:highlight w:val="none"/>
          <w:lang w:val="en-US" w:eastAsia="zh-CN"/>
        </w:rPr>
        <w:t>线上申报</w:t>
      </w:r>
    </w:p>
    <w:p>
      <w:pPr>
        <w:keepNext w:val="0"/>
        <w:keepLines w:val="0"/>
        <w:pageBreakBefore w:val="0"/>
        <w:kinsoku/>
        <w:wordWrap/>
        <w:overflowPunct/>
        <w:topLinePunct w:val="0"/>
        <w:bidi w:val="0"/>
        <w:snapToGrid/>
        <w:spacing w:line="579" w:lineRule="exact"/>
        <w:ind w:firstLine="640"/>
        <w:jc w:val="both"/>
        <w:rPr>
          <w:rFonts w:hint="eastAsia" w:ascii="仿宋" w:hAnsi="仿宋" w:eastAsia="仿宋" w:cs="仿宋"/>
          <w:b w:val="0"/>
          <w:bCs w:val="0"/>
          <w:color w:val="000000"/>
          <w:sz w:val="32"/>
          <w:szCs w:val="32"/>
          <w:highlight w:val="none"/>
        </w:rPr>
      </w:pPr>
      <w:r>
        <w:rPr>
          <w:rFonts w:hint="eastAsia" w:ascii="仿宋" w:hAnsi="仿宋" w:eastAsia="仿宋" w:cs="仿宋"/>
          <w:b w:val="0"/>
          <w:bCs w:val="0"/>
          <w:color w:val="000000"/>
          <w:sz w:val="32"/>
          <w:szCs w:val="32"/>
          <w:highlight w:val="none"/>
          <w:lang w:val="en-US" w:eastAsia="zh-CN"/>
        </w:rPr>
        <w:t>1.</w:t>
      </w:r>
      <w:r>
        <w:rPr>
          <w:rFonts w:hint="eastAsia" w:ascii="仿宋" w:hAnsi="仿宋" w:eastAsia="仿宋" w:cs="仿宋"/>
          <w:sz w:val="32"/>
          <w:szCs w:val="32"/>
          <w:highlight w:val="none"/>
          <w:lang w:val="en-US" w:eastAsia="zh-CN"/>
        </w:rPr>
        <w:t>申报人（单位、个人）登录“珠海财政惠企利民服务平台”（https://113.106.103.75/#/home）进行网上申报。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b w:val="0"/>
          <w:bCs w:val="0"/>
          <w:color w:val="000000"/>
          <w:sz w:val="32"/>
          <w:szCs w:val="32"/>
          <w:highlight w:val="none"/>
        </w:rPr>
      </w:pPr>
      <w:r>
        <w:rPr>
          <w:rFonts w:hint="eastAsia" w:cs="仿宋"/>
          <w:b w:val="0"/>
          <w:bCs w:val="0"/>
          <w:color w:val="000000"/>
          <w:sz w:val="32"/>
          <w:szCs w:val="32"/>
          <w:highlight w:val="none"/>
          <w:lang w:val="en-US" w:eastAsia="zh-CN"/>
        </w:rPr>
        <w:t>2</w:t>
      </w:r>
      <w:r>
        <w:rPr>
          <w:rFonts w:hint="eastAsia" w:ascii="仿宋" w:hAnsi="仿宋" w:eastAsia="仿宋" w:cs="仿宋"/>
          <w:b w:val="0"/>
          <w:bCs w:val="0"/>
          <w:color w:val="000000"/>
          <w:sz w:val="32"/>
          <w:szCs w:val="32"/>
          <w:highlight w:val="none"/>
          <w:lang w:val="en-US" w:eastAsia="zh-CN"/>
        </w:rPr>
        <w:t>.</w:t>
      </w:r>
      <w:r>
        <w:rPr>
          <w:rFonts w:hint="eastAsia" w:ascii="仿宋" w:hAnsi="仿宋" w:eastAsia="仿宋" w:cs="仿宋"/>
          <w:b w:val="0"/>
          <w:bCs w:val="0"/>
          <w:color w:val="000000"/>
          <w:sz w:val="32"/>
          <w:szCs w:val="32"/>
          <w:highlight w:val="none"/>
        </w:rPr>
        <w:t>申报</w:t>
      </w:r>
      <w:r>
        <w:rPr>
          <w:rFonts w:hint="eastAsia" w:cs="仿宋"/>
          <w:b w:val="0"/>
          <w:bCs w:val="0"/>
          <w:color w:val="000000"/>
          <w:sz w:val="32"/>
          <w:szCs w:val="32"/>
          <w:highlight w:val="none"/>
          <w:lang w:eastAsia="zh-CN"/>
        </w:rPr>
        <w:t>人</w:t>
      </w:r>
      <w:r>
        <w:rPr>
          <w:rFonts w:hint="eastAsia" w:ascii="仿宋" w:hAnsi="仿宋" w:eastAsia="仿宋" w:cs="仿宋"/>
          <w:b w:val="0"/>
          <w:bCs w:val="0"/>
          <w:color w:val="000000"/>
          <w:sz w:val="32"/>
          <w:szCs w:val="32"/>
          <w:highlight w:val="none"/>
        </w:rPr>
        <w:t>完成在线填报后，可随时通过申报系统关注所申报项目的“工作进度”栏，及时了解申报项目所处进度和审查结果。</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楷体" w:hAnsi="楷体" w:eastAsia="楷体" w:cs="楷体"/>
          <w:color w:val="000000"/>
          <w:sz w:val="32"/>
          <w:szCs w:val="32"/>
          <w:highlight w:val="none"/>
          <w:lang w:val="en-US" w:eastAsia="zh-CN"/>
        </w:rPr>
      </w:pPr>
      <w:r>
        <w:rPr>
          <w:rFonts w:hint="eastAsia" w:ascii="楷体" w:hAnsi="楷体" w:eastAsia="楷体" w:cs="楷体"/>
          <w:color w:val="000000"/>
          <w:sz w:val="32"/>
          <w:szCs w:val="32"/>
          <w:highlight w:val="none"/>
          <w:lang w:val="en-US" w:eastAsia="zh-CN"/>
        </w:rPr>
        <w:t>（二）审核</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1.线上审核</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color w:val="000000"/>
          <w:sz w:val="32"/>
          <w:szCs w:val="32"/>
          <w:highlight w:val="none"/>
          <w:lang w:eastAsia="zh-CN"/>
        </w:rPr>
        <w:t>（</w:t>
      </w:r>
      <w:r>
        <w:rPr>
          <w:rFonts w:hint="eastAsia" w:ascii="仿宋" w:hAnsi="仿宋" w:eastAsia="仿宋" w:cs="仿宋"/>
          <w:color w:val="000000"/>
          <w:sz w:val="32"/>
          <w:szCs w:val="32"/>
          <w:highlight w:val="none"/>
          <w:lang w:val="en-US" w:eastAsia="zh-CN"/>
        </w:rPr>
        <w:t>1</w:t>
      </w:r>
      <w:r>
        <w:rPr>
          <w:rFonts w:hint="eastAsia" w:ascii="仿宋" w:hAnsi="仿宋" w:eastAsia="仿宋" w:cs="仿宋"/>
          <w:color w:val="000000"/>
          <w:sz w:val="32"/>
          <w:szCs w:val="32"/>
          <w:highlight w:val="none"/>
          <w:lang w:eastAsia="zh-CN"/>
        </w:rPr>
        <w:t>）珠海市</w:t>
      </w:r>
      <w:r>
        <w:rPr>
          <w:rFonts w:hint="eastAsia" w:ascii="仿宋" w:hAnsi="仿宋" w:eastAsia="仿宋" w:cs="仿宋"/>
          <w:color w:val="000000"/>
          <w:sz w:val="32"/>
          <w:szCs w:val="32"/>
          <w:highlight w:val="none"/>
          <w:lang w:val="en-US" w:eastAsia="zh-CN"/>
        </w:rPr>
        <w:t>斗门区市场监督管理局（知识产权局）</w:t>
      </w:r>
      <w:r>
        <w:rPr>
          <w:rFonts w:hint="eastAsia" w:ascii="仿宋" w:hAnsi="仿宋" w:eastAsia="仿宋" w:cs="仿宋"/>
          <w:sz w:val="32"/>
          <w:szCs w:val="32"/>
          <w:highlight w:val="none"/>
          <w:lang w:val="en-US" w:eastAsia="zh-CN"/>
        </w:rPr>
        <w:t>审查人员在规定时间内对申报信息进行初审。</w:t>
      </w:r>
    </w:p>
    <w:p>
      <w:pPr>
        <w:pStyle w:val="14"/>
        <w:keepNext w:val="0"/>
        <w:keepLines w:val="0"/>
        <w:pageBreakBefore w:val="0"/>
        <w:widowControl w:val="0"/>
        <w:kinsoku/>
        <w:wordWrap/>
        <w:overflowPunct/>
        <w:topLinePunct w:val="0"/>
        <w:autoSpaceDE/>
        <w:autoSpaceDN/>
        <w:bidi w:val="0"/>
        <w:adjustRightInd/>
        <w:snapToGrid/>
        <w:spacing w:line="579" w:lineRule="exact"/>
        <w:jc w:val="left"/>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（2）经审查符合申请条件的，予以核准；不符合申请条件的，不予受理；申报人材料不符合要求但可以补正的，退回补正，经审查合格后予以受理。</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themeColor="text1"/>
          <w:sz w:val="32"/>
          <w:szCs w:val="32"/>
          <w:highlight w:val="none"/>
          <w:lang w:val="en-US" w:eastAsia="zh-CN"/>
          <w14:textFill>
            <w14:solidFill>
              <w14:schemeClr w14:val="tx1"/>
            </w14:solidFill>
          </w14:textFill>
        </w:rPr>
        <w:t>2.</w:t>
      </w:r>
      <w:r>
        <w:rPr>
          <w:rFonts w:hint="eastAsia" w:cs="仿宋"/>
          <w:color w:val="000000"/>
          <w:sz w:val="32"/>
          <w:szCs w:val="32"/>
          <w:highlight w:val="none"/>
          <w:lang w:val="en-US" w:eastAsia="zh-CN"/>
        </w:rPr>
        <w:t>书面</w:t>
      </w:r>
      <w:r>
        <w:rPr>
          <w:rFonts w:hint="eastAsia" w:ascii="仿宋" w:hAnsi="仿宋" w:eastAsia="仿宋" w:cs="仿宋"/>
          <w:color w:val="000000"/>
          <w:sz w:val="32"/>
          <w:szCs w:val="32"/>
          <w:highlight w:val="none"/>
          <w:lang w:val="en-US" w:eastAsia="zh-CN"/>
        </w:rPr>
        <w:t>审核</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申报人在惠企利民平台上收到受理审核通过的短信后，在惠企利民平台上一键打包下载全部附件，将项目申报书与其他附件材料打印后，按材料顺序要求排版，</w:t>
      </w:r>
      <w:r>
        <w:rPr>
          <w:rFonts w:hint="eastAsia" w:ascii="仿宋" w:cs="仿宋"/>
          <w:sz w:val="32"/>
          <w:szCs w:val="32"/>
          <w:highlight w:val="none"/>
          <w:lang w:val="en-US" w:eastAsia="zh-CN"/>
        </w:rPr>
        <w:t>申报人为企业时</w:t>
      </w:r>
      <w:r>
        <w:rPr>
          <w:rFonts w:hint="eastAsia" w:ascii="仿宋" w:hAnsi="仿宋" w:eastAsia="仿宋" w:cs="仿宋"/>
          <w:sz w:val="32"/>
          <w:szCs w:val="32"/>
          <w:highlight w:val="none"/>
          <w:lang w:val="en-US" w:eastAsia="zh-CN"/>
        </w:rPr>
        <w:t>每一页均需盖公章</w:t>
      </w:r>
      <w:r>
        <w:rPr>
          <w:rFonts w:hint="eastAsia" w:ascii="仿宋" w:cs="仿宋"/>
          <w:sz w:val="32"/>
          <w:szCs w:val="32"/>
          <w:highlight w:val="none"/>
          <w:lang w:val="en-US" w:eastAsia="zh-CN"/>
        </w:rPr>
        <w:t>，不必盖骑缝章</w:t>
      </w:r>
      <w:r>
        <w:rPr>
          <w:rFonts w:hint="eastAsia" w:ascii="仿宋" w:hAnsi="仿宋" w:eastAsia="仿宋" w:cs="仿宋"/>
          <w:sz w:val="32"/>
          <w:szCs w:val="32"/>
          <w:highlight w:val="none"/>
          <w:lang w:val="en-US" w:eastAsia="zh-CN"/>
        </w:rPr>
        <w:t>，简单装订</w:t>
      </w:r>
      <w:r>
        <w:rPr>
          <w:rFonts w:hint="eastAsia" w:ascii="仿宋" w:hAnsi="仿宋" w:eastAsia="仿宋" w:cs="仿宋"/>
          <w:color w:val="auto"/>
          <w:sz w:val="32"/>
          <w:szCs w:val="32"/>
          <w:highlight w:val="none"/>
          <w:lang w:eastAsia="zh-CN"/>
        </w:rPr>
        <w:t>后报送</w:t>
      </w:r>
      <w:r>
        <w:rPr>
          <w:rFonts w:hint="eastAsia" w:ascii="仿宋" w:hAnsi="仿宋" w:eastAsia="仿宋" w:cs="仿宋"/>
          <w:color w:val="000000"/>
          <w:sz w:val="32"/>
          <w:szCs w:val="32"/>
          <w:highlight w:val="none"/>
          <w:lang w:eastAsia="zh-CN"/>
        </w:rPr>
        <w:t>珠海市</w:t>
      </w:r>
      <w:r>
        <w:rPr>
          <w:rFonts w:hint="eastAsia" w:ascii="仿宋" w:hAnsi="仿宋" w:eastAsia="仿宋" w:cs="仿宋"/>
          <w:color w:val="000000"/>
          <w:sz w:val="32"/>
          <w:szCs w:val="32"/>
          <w:highlight w:val="none"/>
          <w:lang w:val="en-US" w:eastAsia="zh-CN"/>
        </w:rPr>
        <w:t>斗门区市场监督管理局（知识产权局）</w:t>
      </w:r>
      <w:r>
        <w:rPr>
          <w:rFonts w:hint="eastAsia" w:ascii="仿宋" w:hAnsi="仿宋" w:eastAsia="仿宋" w:cs="仿宋"/>
          <w:color w:val="auto"/>
          <w:sz w:val="32"/>
          <w:szCs w:val="32"/>
          <w:highlight w:val="none"/>
        </w:rPr>
        <w:t>。</w:t>
      </w:r>
      <w:r>
        <w:rPr>
          <w:rFonts w:hint="eastAsia" w:ascii="仿宋" w:hAnsi="仿宋" w:eastAsia="仿宋" w:cs="仿宋"/>
          <w:sz w:val="32"/>
          <w:szCs w:val="32"/>
          <w:highlight w:val="none"/>
          <w:lang w:val="en-US" w:eastAsia="zh-CN"/>
        </w:rPr>
        <w:t>纸质材料须带惠企利民平台水印，</w:t>
      </w:r>
      <w:r>
        <w:rPr>
          <w:rFonts w:hint="eastAsia" w:ascii="仿宋" w:cs="仿宋"/>
          <w:sz w:val="32"/>
          <w:szCs w:val="32"/>
          <w:highlight w:val="none"/>
          <w:lang w:val="en-US" w:eastAsia="zh-CN"/>
        </w:rPr>
        <w:t>且与通过初审的线上材料一致，</w:t>
      </w:r>
      <w:r>
        <w:rPr>
          <w:rFonts w:hint="eastAsia" w:ascii="仿宋" w:hAnsi="仿宋" w:eastAsia="仿宋" w:cs="仿宋"/>
          <w:sz w:val="32"/>
          <w:szCs w:val="32"/>
          <w:highlight w:val="none"/>
          <w:lang w:val="en-US" w:eastAsia="zh-CN"/>
        </w:rPr>
        <w:t>否则按无效申请退回。</w:t>
      </w:r>
    </w:p>
    <w:p>
      <w:pPr>
        <w:pStyle w:val="3"/>
        <w:keepNext w:val="0"/>
        <w:keepLines w:val="0"/>
        <w:pageBreakBefore w:val="0"/>
        <w:numPr>
          <w:ilvl w:val="0"/>
          <w:numId w:val="0"/>
        </w:numPr>
        <w:kinsoku/>
        <w:wordWrap/>
        <w:overflowPunct/>
        <w:topLinePunct w:val="0"/>
        <w:bidi w:val="0"/>
        <w:snapToGrid/>
        <w:spacing w:line="579" w:lineRule="exact"/>
        <w:ind w:leftChars="300"/>
        <w:jc w:val="both"/>
        <w:rPr>
          <w:rFonts w:hint="eastAsia" w:ascii="仿宋" w:hAnsi="仿宋" w:eastAsia="仿宋" w:cs="仿宋"/>
          <w:color w:val="000000"/>
          <w:sz w:val="32"/>
          <w:szCs w:val="32"/>
          <w:highlight w:val="none"/>
          <w:lang w:eastAsia="zh-CN"/>
        </w:rPr>
      </w:pPr>
      <w:r>
        <w:rPr>
          <w:rFonts w:hint="eastAsia" w:ascii="仿宋" w:cs="仿宋"/>
          <w:color w:val="000000"/>
          <w:sz w:val="32"/>
          <w:szCs w:val="32"/>
          <w:highlight w:val="none"/>
          <w:lang w:val="en-US" w:eastAsia="zh-CN"/>
        </w:rPr>
        <w:t>3.</w:t>
      </w:r>
      <w:r>
        <w:rPr>
          <w:rFonts w:hint="eastAsia" w:ascii="仿宋" w:hAnsi="仿宋" w:eastAsia="仿宋" w:cs="仿宋"/>
          <w:color w:val="000000"/>
          <w:sz w:val="32"/>
          <w:szCs w:val="32"/>
          <w:highlight w:val="none"/>
          <w:lang w:eastAsia="zh-CN"/>
        </w:rPr>
        <w:t>结果公</w:t>
      </w:r>
      <w:r>
        <w:rPr>
          <w:rFonts w:hint="eastAsia" w:ascii="仿宋" w:cs="仿宋"/>
          <w:color w:val="000000"/>
          <w:sz w:val="32"/>
          <w:szCs w:val="32"/>
          <w:highlight w:val="none"/>
          <w:lang w:eastAsia="zh-CN"/>
        </w:rPr>
        <w:t>示</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仿宋" w:hAnsi="仿宋" w:eastAsia="仿宋" w:cs="仿宋"/>
          <w:color w:val="auto"/>
          <w:sz w:val="32"/>
          <w:szCs w:val="32"/>
          <w:highlight w:val="none"/>
          <w:lang w:eastAsia="zh-CN"/>
        </w:rPr>
      </w:pPr>
      <w:r>
        <w:rPr>
          <w:rFonts w:hint="eastAsia" w:ascii="仿宋" w:cs="仿宋"/>
          <w:color w:val="000000"/>
          <w:sz w:val="32"/>
          <w:szCs w:val="32"/>
          <w:highlight w:val="none"/>
          <w:lang w:eastAsia="zh-CN"/>
        </w:rPr>
        <w:t>资助</w:t>
      </w:r>
      <w:r>
        <w:rPr>
          <w:rFonts w:hint="eastAsia" w:ascii="仿宋" w:hAnsi="仿宋" w:eastAsia="仿宋" w:cs="仿宋"/>
          <w:color w:val="000000"/>
          <w:sz w:val="32"/>
          <w:szCs w:val="32"/>
          <w:highlight w:val="none"/>
          <w:lang w:eastAsia="zh-CN"/>
        </w:rPr>
        <w:t>资金</w:t>
      </w:r>
      <w:r>
        <w:rPr>
          <w:rFonts w:hint="eastAsia" w:ascii="仿宋" w:cs="仿宋"/>
          <w:color w:val="000000"/>
          <w:sz w:val="32"/>
          <w:szCs w:val="32"/>
          <w:highlight w:val="none"/>
          <w:lang w:eastAsia="zh-CN"/>
        </w:rPr>
        <w:t>审核结果</w:t>
      </w:r>
      <w:r>
        <w:rPr>
          <w:rFonts w:hint="eastAsia" w:ascii="仿宋" w:hAnsi="仿宋" w:eastAsia="仿宋" w:cs="仿宋"/>
          <w:color w:val="auto"/>
          <w:sz w:val="32"/>
          <w:szCs w:val="32"/>
          <w:highlight w:val="none"/>
          <w:lang w:eastAsia="zh-CN"/>
        </w:rPr>
        <w:t>在</w:t>
      </w:r>
      <w:r>
        <w:rPr>
          <w:rFonts w:hint="eastAsia" w:ascii="仿宋" w:cs="仿宋"/>
          <w:color w:val="auto"/>
          <w:sz w:val="32"/>
          <w:szCs w:val="32"/>
          <w:highlight w:val="none"/>
          <w:lang w:eastAsia="zh-CN"/>
        </w:rPr>
        <w:t>珠海市</w:t>
      </w:r>
      <w:r>
        <w:rPr>
          <w:rFonts w:hint="eastAsia" w:ascii="仿宋" w:cs="仿宋"/>
          <w:color w:val="auto"/>
          <w:sz w:val="32"/>
          <w:szCs w:val="32"/>
          <w:highlight w:val="none"/>
          <w:lang w:val="en-US" w:eastAsia="zh-CN"/>
        </w:rPr>
        <w:t>斗门区市场监督管理局（知识产权局）</w:t>
      </w:r>
      <w:r>
        <w:rPr>
          <w:rFonts w:hint="eastAsia" w:ascii="仿宋" w:cs="仿宋"/>
          <w:color w:val="auto"/>
          <w:sz w:val="32"/>
          <w:szCs w:val="32"/>
          <w:highlight w:val="none"/>
          <w:lang w:eastAsia="zh-CN"/>
        </w:rPr>
        <w:t>相关</w:t>
      </w:r>
      <w:r>
        <w:rPr>
          <w:rFonts w:hint="eastAsia" w:ascii="仿宋" w:hAnsi="仿宋" w:eastAsia="仿宋" w:cs="仿宋"/>
          <w:color w:val="auto"/>
          <w:sz w:val="32"/>
          <w:szCs w:val="32"/>
          <w:highlight w:val="none"/>
          <w:lang w:eastAsia="zh-CN"/>
        </w:rPr>
        <w:t>网</w:t>
      </w:r>
      <w:r>
        <w:rPr>
          <w:rFonts w:hint="eastAsia" w:ascii="仿宋" w:cs="仿宋"/>
          <w:color w:val="auto"/>
          <w:sz w:val="32"/>
          <w:szCs w:val="32"/>
          <w:highlight w:val="none"/>
          <w:lang w:eastAsia="zh-CN"/>
        </w:rPr>
        <w:t>站</w:t>
      </w:r>
      <w:r>
        <w:rPr>
          <w:rFonts w:hint="eastAsia" w:ascii="仿宋" w:hAnsi="仿宋" w:eastAsia="仿宋" w:cs="仿宋"/>
          <w:color w:val="auto"/>
          <w:sz w:val="32"/>
          <w:szCs w:val="32"/>
          <w:highlight w:val="none"/>
          <w:lang w:eastAsia="zh-CN"/>
        </w:rPr>
        <w:t>和</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珠财扶助</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平台公</w:t>
      </w:r>
      <w:r>
        <w:rPr>
          <w:rFonts w:hint="eastAsia" w:ascii="仿宋" w:cs="仿宋"/>
          <w:color w:val="auto"/>
          <w:sz w:val="32"/>
          <w:szCs w:val="32"/>
          <w:highlight w:val="none"/>
          <w:lang w:eastAsia="zh-CN"/>
        </w:rPr>
        <w:t>示</w:t>
      </w:r>
      <w:r>
        <w:rPr>
          <w:rFonts w:hint="eastAsia" w:ascii="仿宋" w:hAnsi="仿宋" w:eastAsia="仿宋" w:cs="仿宋"/>
          <w:color w:val="auto"/>
          <w:sz w:val="32"/>
          <w:szCs w:val="32"/>
          <w:highlight w:val="none"/>
          <w:lang w:eastAsia="zh-CN"/>
        </w:rPr>
        <w:t>。</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黑体" w:hAnsi="黑体" w:eastAsia="黑体" w:cs="黑体"/>
          <w:color w:val="000000"/>
          <w:sz w:val="32"/>
          <w:szCs w:val="32"/>
          <w:highlight w:val="none"/>
          <w:lang w:eastAsia="zh-CN"/>
        </w:rPr>
      </w:pPr>
      <w:r>
        <w:rPr>
          <w:rFonts w:hint="eastAsia" w:ascii="黑体" w:hAnsi="黑体" w:eastAsia="黑体" w:cs="黑体"/>
          <w:sz w:val="32"/>
          <w:szCs w:val="32"/>
          <w:highlight w:val="none"/>
          <w:lang w:eastAsia="zh-CN"/>
        </w:rPr>
        <w:t>八、</w:t>
      </w:r>
      <w:r>
        <w:rPr>
          <w:rFonts w:hint="eastAsia" w:ascii="黑体" w:hAnsi="黑体" w:eastAsia="黑体" w:cs="黑体"/>
          <w:sz w:val="32"/>
          <w:szCs w:val="32"/>
          <w:highlight w:val="none"/>
        </w:rPr>
        <w:t>服务信息</w:t>
      </w:r>
    </w:p>
    <w:p>
      <w:pPr>
        <w:pStyle w:val="3"/>
        <w:keepNext w:val="0"/>
        <w:keepLines w:val="0"/>
        <w:pageBreakBefore w:val="0"/>
        <w:numPr>
          <w:ilvl w:val="0"/>
          <w:numId w:val="3"/>
        </w:numPr>
        <w:kinsoku/>
        <w:wordWrap/>
        <w:overflowPunct/>
        <w:topLinePunct w:val="0"/>
        <w:bidi w:val="0"/>
        <w:snapToGrid/>
        <w:spacing w:line="579" w:lineRule="exact"/>
        <w:ind w:firstLine="640" w:firstLineChars="200"/>
        <w:jc w:val="both"/>
        <w:rPr>
          <w:rFonts w:hint="eastAsia" w:ascii="楷体" w:hAnsi="楷体" w:eastAsia="楷体" w:cs="楷体"/>
          <w:color w:val="000000"/>
          <w:sz w:val="32"/>
          <w:szCs w:val="32"/>
          <w:highlight w:val="none"/>
          <w:lang w:val="en-US" w:eastAsia="zh-CN"/>
        </w:rPr>
      </w:pPr>
      <w:r>
        <w:rPr>
          <w:rFonts w:hint="eastAsia" w:ascii="楷体" w:hAnsi="楷体" w:eastAsia="楷体" w:cs="楷体"/>
          <w:color w:val="000000"/>
          <w:sz w:val="32"/>
          <w:szCs w:val="32"/>
          <w:highlight w:val="none"/>
          <w:lang w:val="en-US" w:eastAsia="zh-CN"/>
        </w:rPr>
        <w:t>受理地址及电话</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仿宋" w:cs="仿宋"/>
          <w:color w:val="000000"/>
          <w:sz w:val="32"/>
          <w:szCs w:val="32"/>
          <w:highlight w:val="none"/>
          <w:lang w:val="en-US" w:eastAsia="zh-CN"/>
        </w:rPr>
      </w:pPr>
      <w:r>
        <w:rPr>
          <w:rFonts w:hint="eastAsia" w:ascii="仿宋" w:cs="仿宋"/>
          <w:color w:val="000000"/>
          <w:sz w:val="32"/>
          <w:szCs w:val="32"/>
          <w:highlight w:val="none"/>
          <w:lang w:val="en-US" w:eastAsia="zh-CN"/>
        </w:rPr>
        <w:t>受理单位：珠海市斗门区市场监督管理局（知识产权局）</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仿宋" w:cs="仿宋"/>
          <w:color w:val="auto"/>
          <w:sz w:val="32"/>
          <w:szCs w:val="32"/>
          <w:highlight w:val="none"/>
          <w:lang w:val="en-US" w:eastAsia="zh-CN"/>
        </w:rPr>
      </w:pPr>
      <w:r>
        <w:rPr>
          <w:rFonts w:hint="eastAsia" w:ascii="仿宋" w:cs="仿宋"/>
          <w:color w:val="000000"/>
          <w:sz w:val="32"/>
          <w:szCs w:val="32"/>
          <w:highlight w:val="none"/>
          <w:lang w:val="en-US" w:eastAsia="zh-CN"/>
        </w:rPr>
        <w:t>联系地址：</w:t>
      </w:r>
      <w:r>
        <w:rPr>
          <w:rFonts w:hint="eastAsia" w:ascii="仿宋" w:hAnsi="仿宋" w:eastAsia="仿宋" w:cs="仿宋"/>
          <w:color w:val="000000"/>
          <w:sz w:val="32"/>
          <w:szCs w:val="32"/>
          <w:highlight w:val="none"/>
          <w:lang w:val="en-US" w:eastAsia="zh-CN"/>
        </w:rPr>
        <w:t>珠海市斗门区井岸镇桥北一</w:t>
      </w:r>
      <w:r>
        <w:rPr>
          <w:rFonts w:hint="eastAsia" w:ascii="仿宋" w:cs="仿宋"/>
          <w:color w:val="000000"/>
          <w:sz w:val="32"/>
          <w:szCs w:val="32"/>
          <w:highlight w:val="none"/>
          <w:lang w:val="en-US" w:eastAsia="zh-CN"/>
        </w:rPr>
        <w:t>路</w:t>
      </w:r>
      <w:r>
        <w:rPr>
          <w:rFonts w:hint="eastAsia" w:ascii="仿宋" w:hAnsi="仿宋" w:eastAsia="仿宋" w:cs="仿宋"/>
          <w:color w:val="000000"/>
          <w:sz w:val="32"/>
          <w:szCs w:val="32"/>
          <w:highlight w:val="none"/>
          <w:lang w:val="en-US" w:eastAsia="zh-CN"/>
        </w:rPr>
        <w:t>50号304室</w:t>
      </w:r>
      <w:r>
        <w:rPr>
          <w:rFonts w:hint="eastAsia" w:ascii="仿宋" w:cs="仿宋"/>
          <w:color w:val="auto"/>
          <w:sz w:val="32"/>
          <w:szCs w:val="32"/>
          <w:highlight w:val="none"/>
          <w:lang w:val="en-US" w:eastAsia="zh-CN"/>
        </w:rPr>
        <w:t>质量监督管理股</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仿宋" w:cs="仿宋"/>
          <w:color w:val="000000"/>
          <w:sz w:val="32"/>
          <w:szCs w:val="32"/>
          <w:highlight w:val="none"/>
          <w:lang w:val="en-US" w:eastAsia="zh-CN"/>
        </w:rPr>
      </w:pPr>
      <w:r>
        <w:rPr>
          <w:rFonts w:hint="eastAsia" w:ascii="仿宋" w:cs="仿宋"/>
          <w:color w:val="auto"/>
          <w:sz w:val="32"/>
          <w:szCs w:val="32"/>
          <w:highlight w:val="none"/>
          <w:lang w:val="en-US" w:eastAsia="zh-CN"/>
        </w:rPr>
        <w:t>联系人：林琳</w:t>
      </w:r>
      <w:r>
        <w:rPr>
          <w:rFonts w:hint="eastAsia" w:ascii="仿宋" w:cs="仿宋"/>
          <w:color w:val="000000"/>
          <w:sz w:val="32"/>
          <w:szCs w:val="32"/>
          <w:highlight w:val="none"/>
          <w:lang w:val="en-US" w:eastAsia="zh-CN"/>
        </w:rPr>
        <w:t xml:space="preserve"> </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仿宋" w:hAnsi="仿宋" w:eastAsia="仿宋" w:cs="仿宋"/>
          <w:color w:val="000000"/>
          <w:sz w:val="32"/>
          <w:szCs w:val="32"/>
          <w:highlight w:val="none"/>
          <w:lang w:val="en-US" w:eastAsia="zh-CN"/>
        </w:rPr>
      </w:pPr>
      <w:r>
        <w:rPr>
          <w:rFonts w:hint="eastAsia" w:ascii="仿宋" w:cs="仿宋"/>
          <w:color w:val="auto"/>
          <w:sz w:val="32"/>
          <w:szCs w:val="32"/>
          <w:highlight w:val="none"/>
          <w:lang w:val="en-US" w:eastAsia="zh-CN"/>
        </w:rPr>
        <w:t>联系电话：0756-2783126</w:t>
      </w:r>
    </w:p>
    <w:p>
      <w:pPr>
        <w:pStyle w:val="3"/>
        <w:keepNext w:val="0"/>
        <w:keepLines w:val="0"/>
        <w:pageBreakBefore w:val="0"/>
        <w:numPr>
          <w:ilvl w:val="0"/>
          <w:numId w:val="3"/>
        </w:numPr>
        <w:kinsoku/>
        <w:wordWrap/>
        <w:overflowPunct/>
        <w:topLinePunct w:val="0"/>
        <w:bidi w:val="0"/>
        <w:snapToGrid/>
        <w:spacing w:line="579" w:lineRule="exact"/>
        <w:ind w:left="0" w:leftChars="0" w:firstLine="640" w:firstLineChars="200"/>
        <w:jc w:val="both"/>
        <w:rPr>
          <w:rFonts w:hint="eastAsia" w:ascii="楷体" w:hAnsi="楷体" w:eastAsia="楷体" w:cs="楷体"/>
          <w:color w:val="auto"/>
          <w:sz w:val="32"/>
          <w:szCs w:val="32"/>
          <w:highlight w:val="none"/>
          <w:lang w:eastAsia="zh-CN"/>
        </w:rPr>
      </w:pPr>
      <w:r>
        <w:rPr>
          <w:rFonts w:hint="eastAsia" w:ascii="楷体" w:hAnsi="楷体" w:eastAsia="楷体" w:cs="楷体"/>
          <w:color w:val="auto"/>
          <w:sz w:val="32"/>
          <w:szCs w:val="32"/>
          <w:highlight w:val="none"/>
          <w:lang w:eastAsia="zh-CN"/>
        </w:rPr>
        <w:t>相关网址</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仿宋" w:hAnsi="仿宋" w:eastAsia="仿宋" w:cs="仿宋"/>
          <w:color w:val="auto"/>
          <w:sz w:val="32"/>
          <w:szCs w:val="32"/>
          <w:highlight w:val="none"/>
          <w:lang w:val="en-US" w:eastAsia="zh-CN"/>
        </w:rPr>
      </w:pPr>
      <w:r>
        <w:rPr>
          <w:rFonts w:hint="eastAsia" w:ascii="仿宋" w:cs="仿宋"/>
          <w:color w:val="auto"/>
          <w:sz w:val="32"/>
          <w:szCs w:val="32"/>
          <w:highlight w:val="none"/>
          <w:lang w:val="en-US" w:eastAsia="zh-CN"/>
        </w:rPr>
        <w:t>珠海市斗门区人民政府网：</w:t>
      </w:r>
      <w:r>
        <w:rPr>
          <w:rFonts w:hint="eastAsia" w:ascii="仿宋" w:hAnsi="仿宋" w:eastAsia="仿宋" w:cs="仿宋"/>
          <w:color w:val="auto"/>
          <w:sz w:val="32"/>
          <w:szCs w:val="32"/>
          <w:highlight w:val="none"/>
          <w:lang w:val="en-US" w:eastAsia="zh-CN"/>
        </w:rPr>
        <w:fldChar w:fldCharType="begin"/>
      </w:r>
      <w:r>
        <w:rPr>
          <w:rFonts w:hint="eastAsia" w:ascii="仿宋" w:hAnsi="仿宋" w:eastAsia="仿宋" w:cs="仿宋"/>
          <w:color w:val="auto"/>
          <w:sz w:val="32"/>
          <w:szCs w:val="32"/>
          <w:highlight w:val="none"/>
          <w:lang w:val="en-US" w:eastAsia="zh-CN"/>
        </w:rPr>
        <w:instrText xml:space="preserve"> HYPERLINK "http://www.doumen.gov.cn/" </w:instrText>
      </w:r>
      <w:r>
        <w:rPr>
          <w:rFonts w:hint="eastAsia" w:ascii="仿宋" w:hAnsi="仿宋" w:eastAsia="仿宋" w:cs="仿宋"/>
          <w:color w:val="auto"/>
          <w:sz w:val="32"/>
          <w:szCs w:val="32"/>
          <w:highlight w:val="none"/>
          <w:lang w:val="en-US" w:eastAsia="zh-CN"/>
        </w:rPr>
        <w:fldChar w:fldCharType="separate"/>
      </w:r>
      <w:r>
        <w:rPr>
          <w:rStyle w:val="11"/>
          <w:rFonts w:hint="eastAsia" w:ascii="仿宋" w:hAnsi="仿宋" w:eastAsia="仿宋" w:cs="仿宋"/>
          <w:color w:val="auto"/>
          <w:sz w:val="32"/>
          <w:szCs w:val="32"/>
          <w:highlight w:val="none"/>
          <w:lang w:val="en-US" w:eastAsia="zh-CN"/>
        </w:rPr>
        <w:t>http://www.doumen.gov.cn/</w:t>
      </w:r>
      <w:r>
        <w:rPr>
          <w:rFonts w:hint="eastAsia" w:ascii="仿宋" w:hAnsi="仿宋" w:eastAsia="仿宋" w:cs="仿宋"/>
          <w:color w:val="auto"/>
          <w:sz w:val="32"/>
          <w:szCs w:val="32"/>
          <w:highlight w:val="none"/>
          <w:lang w:val="en-US" w:eastAsia="zh-CN"/>
        </w:rPr>
        <w:fldChar w:fldCharType="end"/>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黑体" w:hAnsi="黑体" w:eastAsia="黑体" w:cs="黑体"/>
          <w:color w:val="000000"/>
          <w:sz w:val="32"/>
          <w:szCs w:val="32"/>
          <w:highlight w:val="none"/>
          <w:lang w:eastAsia="zh-CN"/>
        </w:rPr>
      </w:pPr>
      <w:r>
        <w:rPr>
          <w:rFonts w:hint="eastAsia" w:ascii="黑体" w:hAnsi="黑体" w:eastAsia="黑体" w:cs="黑体"/>
          <w:sz w:val="32"/>
          <w:szCs w:val="32"/>
          <w:highlight w:val="none"/>
          <w:lang w:eastAsia="zh-CN"/>
        </w:rPr>
        <w:t>九、</w:t>
      </w:r>
      <w:r>
        <w:rPr>
          <w:rFonts w:hint="eastAsia" w:ascii="黑体" w:hAnsi="黑体" w:eastAsia="黑体" w:cs="黑体"/>
          <w:sz w:val="32"/>
          <w:szCs w:val="32"/>
          <w:highlight w:val="none"/>
        </w:rPr>
        <w:t>咨询投诉</w:t>
      </w:r>
      <w:r>
        <w:rPr>
          <w:rFonts w:hint="eastAsia" w:ascii="黑体" w:hAnsi="黑体" w:eastAsia="黑体" w:cs="黑体"/>
          <w:color w:val="000000"/>
          <w:sz w:val="32"/>
          <w:szCs w:val="32"/>
          <w:highlight w:val="none"/>
          <w:lang w:val="en-US" w:eastAsia="zh-CN"/>
        </w:rPr>
        <w:t>（工作日9：00-12:00，14：00-18：00）</w:t>
      </w:r>
    </w:p>
    <w:p>
      <w:pPr>
        <w:pStyle w:val="3"/>
        <w:keepNext w:val="0"/>
        <w:keepLines w:val="0"/>
        <w:pageBreakBefore w:val="0"/>
        <w:numPr>
          <w:ilvl w:val="0"/>
          <w:numId w:val="4"/>
        </w:numPr>
        <w:kinsoku/>
        <w:wordWrap/>
        <w:overflowPunct/>
        <w:topLinePunct w:val="0"/>
        <w:bidi w:val="0"/>
        <w:snapToGrid/>
        <w:spacing w:line="579" w:lineRule="exact"/>
        <w:ind w:left="0" w:leftChars="0" w:firstLine="640" w:firstLineChars="200"/>
        <w:jc w:val="both"/>
        <w:rPr>
          <w:rFonts w:hint="eastAsia" w:ascii="楷体" w:hAnsi="楷体" w:eastAsia="楷体" w:cs="楷体"/>
          <w:color w:val="000000"/>
          <w:sz w:val="32"/>
          <w:szCs w:val="32"/>
          <w:highlight w:val="none"/>
          <w:lang w:val="en-US" w:eastAsia="zh-CN"/>
        </w:rPr>
      </w:pPr>
      <w:r>
        <w:rPr>
          <w:rFonts w:hint="eastAsia" w:ascii="楷体" w:hAnsi="楷体" w:eastAsia="楷体" w:cs="楷体"/>
          <w:color w:val="000000"/>
          <w:sz w:val="32"/>
          <w:szCs w:val="32"/>
          <w:highlight w:val="none"/>
          <w:lang w:eastAsia="zh-CN"/>
        </w:rPr>
        <w:t>咨询电话：</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仿宋" w:hAnsi="仿宋" w:eastAsia="仿宋" w:cs="仿宋"/>
          <w:color w:val="000000"/>
          <w:sz w:val="32"/>
          <w:szCs w:val="32"/>
          <w:highlight w:val="none"/>
          <w:lang w:eastAsia="zh-CN"/>
        </w:rPr>
      </w:pPr>
      <w:r>
        <w:rPr>
          <w:rFonts w:hint="eastAsia" w:ascii="仿宋" w:cs="仿宋"/>
          <w:color w:val="000000"/>
          <w:sz w:val="32"/>
          <w:szCs w:val="32"/>
          <w:highlight w:val="none"/>
          <w:lang w:val="en-US" w:eastAsia="zh-CN"/>
        </w:rPr>
        <w:t>珠海市斗门区市场监督管理局（知识产权局）：0756-2783126</w:t>
      </w:r>
    </w:p>
    <w:p>
      <w:pPr>
        <w:pStyle w:val="3"/>
        <w:keepNext w:val="0"/>
        <w:keepLines w:val="0"/>
        <w:pageBreakBefore w:val="0"/>
        <w:numPr>
          <w:ilvl w:val="0"/>
          <w:numId w:val="4"/>
        </w:numPr>
        <w:kinsoku/>
        <w:wordWrap/>
        <w:overflowPunct/>
        <w:topLinePunct w:val="0"/>
        <w:bidi w:val="0"/>
        <w:snapToGrid/>
        <w:spacing w:line="579" w:lineRule="exact"/>
        <w:ind w:left="0" w:leftChars="0" w:firstLine="640" w:firstLineChars="200"/>
        <w:jc w:val="both"/>
        <w:rPr>
          <w:rFonts w:hint="eastAsia" w:ascii="楷体" w:hAnsi="楷体" w:eastAsia="楷体" w:cs="楷体"/>
          <w:color w:val="000000"/>
          <w:sz w:val="32"/>
          <w:szCs w:val="32"/>
          <w:highlight w:val="none"/>
          <w:lang w:eastAsia="zh-CN"/>
        </w:rPr>
      </w:pPr>
      <w:r>
        <w:rPr>
          <w:rFonts w:hint="eastAsia" w:ascii="楷体" w:hAnsi="楷体" w:eastAsia="楷体" w:cs="楷体"/>
          <w:i w:val="0"/>
          <w:caps w:val="0"/>
          <w:color w:val="000000"/>
          <w:spacing w:val="0"/>
          <w:sz w:val="32"/>
          <w:szCs w:val="32"/>
          <w:highlight w:val="none"/>
          <w:shd w:val="clear" w:color="auto" w:fill="FFFFFF"/>
        </w:rPr>
        <w:t>网上申报技术咨询</w:t>
      </w:r>
      <w:r>
        <w:rPr>
          <w:rFonts w:hint="eastAsia" w:ascii="楷体" w:hAnsi="楷体" w:eastAsia="楷体" w:cs="楷体"/>
          <w:i w:val="0"/>
          <w:caps w:val="0"/>
          <w:color w:val="000000"/>
          <w:spacing w:val="0"/>
          <w:sz w:val="32"/>
          <w:szCs w:val="32"/>
          <w:highlight w:val="none"/>
          <w:shd w:val="clear" w:color="auto" w:fill="FFFFFF"/>
          <w:lang w:eastAsia="zh-CN"/>
        </w:rPr>
        <w:t>：</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技术联系电话</w:t>
      </w:r>
      <w:r>
        <w:rPr>
          <w:rFonts w:hint="eastAsia" w:ascii="仿宋" w:cs="仿宋"/>
          <w:color w:val="auto"/>
          <w:sz w:val="32"/>
          <w:szCs w:val="32"/>
          <w:highlight w:val="none"/>
          <w:lang w:val="en-US" w:eastAsia="zh-CN"/>
        </w:rPr>
        <w:t>：</w:t>
      </w:r>
      <w:r>
        <w:rPr>
          <w:rFonts w:hint="eastAsia" w:ascii="仿宋" w:hAnsi="仿宋" w:eastAsia="仿宋" w:cs="仿宋"/>
          <w:color w:val="auto"/>
          <w:sz w:val="32"/>
          <w:szCs w:val="32"/>
          <w:highlight w:val="none"/>
          <w:lang w:val="en-US" w:eastAsia="zh-CN"/>
        </w:rPr>
        <w:t>0756-2602051，0756-2602052；QQ群</w:t>
      </w:r>
      <w:r>
        <w:rPr>
          <w:rFonts w:hint="eastAsia" w:ascii="仿宋" w:cs="仿宋"/>
          <w:color w:val="auto"/>
          <w:sz w:val="32"/>
          <w:szCs w:val="32"/>
          <w:highlight w:val="none"/>
          <w:lang w:val="en-US" w:eastAsia="zh-CN"/>
        </w:rPr>
        <w:t>：308455743</w:t>
      </w:r>
      <w:r>
        <w:rPr>
          <w:rFonts w:hint="eastAsia" w:ascii="仿宋" w:hAnsi="仿宋" w:eastAsia="仿宋" w:cs="仿宋"/>
          <w:color w:val="auto"/>
          <w:sz w:val="32"/>
          <w:szCs w:val="32"/>
          <w:highlight w:val="none"/>
          <w:lang w:val="en-US" w:eastAsia="zh-CN"/>
        </w:rPr>
        <w:t>。</w:t>
      </w:r>
    </w:p>
    <w:p>
      <w:pPr>
        <w:pStyle w:val="3"/>
        <w:keepNext w:val="0"/>
        <w:keepLines w:val="0"/>
        <w:pageBreakBefore w:val="0"/>
        <w:numPr>
          <w:ilvl w:val="0"/>
          <w:numId w:val="0"/>
        </w:numPr>
        <w:kinsoku/>
        <w:wordWrap/>
        <w:overflowPunct/>
        <w:topLinePunct w:val="0"/>
        <w:bidi w:val="0"/>
        <w:snapToGrid/>
        <w:spacing w:line="579" w:lineRule="exact"/>
        <w:ind w:firstLine="640" w:firstLineChars="200"/>
        <w:jc w:val="both"/>
        <w:rPr>
          <w:rFonts w:hint="eastAsia" w:ascii="黑体" w:hAnsi="黑体" w:eastAsia="黑体" w:cs="黑体"/>
          <w:color w:val="000000"/>
          <w:sz w:val="32"/>
          <w:szCs w:val="32"/>
          <w:highlight w:val="none"/>
          <w:lang w:eastAsia="zh-CN"/>
        </w:rPr>
      </w:pPr>
      <w:r>
        <w:rPr>
          <w:rFonts w:hint="eastAsia" w:ascii="黑体" w:hAnsi="黑体" w:eastAsia="黑体" w:cs="黑体"/>
          <w:sz w:val="32"/>
          <w:szCs w:val="32"/>
          <w:highlight w:val="none"/>
          <w:lang w:val="en-US" w:eastAsia="zh-CN"/>
        </w:rPr>
        <w:t>十、</w:t>
      </w:r>
      <w:r>
        <w:rPr>
          <w:rFonts w:hint="eastAsia" w:ascii="黑体" w:hAnsi="黑体" w:eastAsia="黑体" w:cs="黑体"/>
          <w:sz w:val="32"/>
          <w:szCs w:val="32"/>
          <w:highlight w:val="none"/>
        </w:rPr>
        <w:t>特别说明</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kern w:val="0"/>
          <w:sz w:val="32"/>
          <w:szCs w:val="32"/>
          <w:highlight w:val="none"/>
          <w:lang w:val="en-US" w:eastAsia="zh-CN" w:bidi="zh-CN"/>
        </w:rPr>
      </w:pPr>
      <w:r>
        <w:rPr>
          <w:rFonts w:hint="eastAsia" w:ascii="仿宋" w:hAnsi="仿宋" w:eastAsia="仿宋" w:cs="仿宋"/>
          <w:color w:val="000000"/>
          <w:kern w:val="0"/>
          <w:sz w:val="32"/>
          <w:szCs w:val="32"/>
          <w:highlight w:val="none"/>
          <w:lang w:val="en-US" w:eastAsia="zh-CN" w:bidi="zh-CN"/>
        </w:rPr>
        <w:t>申报人应遵守国家有关法律法规要求，对提交的材料真实性有效性负责，承担因提供虚假材料或其他不正当行为骗取、套取、虚报、冒领、截留、挪用专项资金或者违反其他财务规定的全部法律责任。获得资助的单位应严格执行国家有关规定和要求，规范使用资助资金，并接受财政、知识产权等相关部门的监督检查和验收。有下列情形之一的，不予资助</w:t>
      </w:r>
      <w:r>
        <w:rPr>
          <w:rFonts w:hint="eastAsia" w:cs="仿宋"/>
          <w:color w:val="000000"/>
          <w:kern w:val="0"/>
          <w:sz w:val="32"/>
          <w:szCs w:val="32"/>
          <w:highlight w:val="none"/>
          <w:lang w:val="en-US" w:eastAsia="zh-CN" w:bidi="zh-CN"/>
        </w:rPr>
        <w:t>：</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kern w:val="0"/>
          <w:sz w:val="32"/>
          <w:szCs w:val="32"/>
          <w:highlight w:val="none"/>
          <w:lang w:val="en-US" w:eastAsia="zh-CN" w:bidi="zh-CN"/>
        </w:rPr>
      </w:pPr>
      <w:r>
        <w:rPr>
          <w:rFonts w:hint="eastAsia" w:ascii="仿宋" w:hAnsi="仿宋" w:eastAsia="仿宋" w:cs="仿宋"/>
          <w:color w:val="000000"/>
          <w:kern w:val="0"/>
          <w:sz w:val="32"/>
          <w:szCs w:val="32"/>
          <w:highlight w:val="none"/>
          <w:lang w:val="en-US" w:eastAsia="zh-CN" w:bidi="zh-CN"/>
        </w:rPr>
        <w:t>1.知识产权项目有争议的；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kern w:val="0"/>
          <w:sz w:val="32"/>
          <w:szCs w:val="32"/>
          <w:highlight w:val="none"/>
          <w:lang w:val="en-US" w:eastAsia="zh-CN" w:bidi="zh-CN"/>
        </w:rPr>
      </w:pPr>
      <w:r>
        <w:rPr>
          <w:rFonts w:hint="eastAsia" w:ascii="仿宋" w:hAnsi="仿宋" w:eastAsia="仿宋" w:cs="仿宋"/>
          <w:color w:val="000000"/>
          <w:kern w:val="0"/>
          <w:sz w:val="32"/>
          <w:szCs w:val="32"/>
          <w:highlight w:val="none"/>
          <w:lang w:val="en-US" w:eastAsia="zh-CN" w:bidi="zh-CN"/>
        </w:rPr>
        <w:t xml:space="preserve">2.申报人近两年内因其知识产权违法行为而被依法处罚的； </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kern w:val="0"/>
          <w:sz w:val="32"/>
          <w:szCs w:val="32"/>
          <w:highlight w:val="none"/>
          <w:lang w:val="en-US" w:eastAsia="zh-CN" w:bidi="zh-CN"/>
        </w:rPr>
      </w:pPr>
      <w:r>
        <w:rPr>
          <w:rFonts w:hint="eastAsia" w:ascii="仿宋" w:hAnsi="仿宋" w:eastAsia="仿宋" w:cs="仿宋"/>
          <w:color w:val="000000"/>
          <w:kern w:val="0"/>
          <w:sz w:val="32"/>
          <w:szCs w:val="32"/>
          <w:highlight w:val="none"/>
          <w:lang w:val="en-US" w:eastAsia="zh-CN" w:bidi="zh-CN"/>
        </w:rPr>
        <w:t>3.申报人被列为国家严重失信主体名单的；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eastAsia" w:ascii="仿宋" w:hAnsi="仿宋" w:eastAsia="仿宋" w:cs="仿宋"/>
          <w:color w:val="000000"/>
          <w:kern w:val="0"/>
          <w:sz w:val="32"/>
          <w:szCs w:val="32"/>
          <w:highlight w:val="none"/>
          <w:lang w:val="en-US" w:eastAsia="zh-CN" w:bidi="zh-CN"/>
        </w:rPr>
      </w:pPr>
      <w:r>
        <w:rPr>
          <w:rFonts w:hint="eastAsia" w:ascii="仿宋" w:hAnsi="仿宋" w:eastAsia="仿宋" w:cs="仿宋"/>
          <w:color w:val="000000"/>
          <w:kern w:val="0"/>
          <w:sz w:val="32"/>
          <w:szCs w:val="32"/>
          <w:highlight w:val="none"/>
          <w:lang w:val="en-US" w:eastAsia="zh-CN" w:bidi="zh-CN"/>
        </w:rPr>
        <w:t>4.拒不执行生效的知识产权行政处理决定或者司法裁判的，或侵犯他人知识产权构成犯罪的；</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jc w:val="both"/>
        <w:textAlignment w:val="auto"/>
        <w:rPr>
          <w:rFonts w:hint="default" w:ascii="仿宋" w:hAnsi="仿宋" w:eastAsia="仿宋" w:cs="仿宋"/>
          <w:color w:val="000000"/>
          <w:kern w:val="0"/>
          <w:sz w:val="32"/>
          <w:szCs w:val="32"/>
          <w:highlight w:val="none"/>
          <w:lang w:val="en-US" w:eastAsia="zh-CN" w:bidi="zh-CN"/>
        </w:rPr>
      </w:pPr>
      <w:r>
        <w:rPr>
          <w:rFonts w:hint="eastAsia" w:ascii="仿宋" w:hAnsi="仿宋" w:eastAsia="仿宋" w:cs="仿宋"/>
          <w:color w:val="000000"/>
          <w:kern w:val="0"/>
          <w:sz w:val="32"/>
          <w:szCs w:val="32"/>
          <w:highlight w:val="none"/>
          <w:lang w:val="en-US" w:eastAsia="zh-CN" w:bidi="zh-CN"/>
        </w:rPr>
        <w:t>5.法律、法规规定不得给予资金资助的其他情形</w:t>
      </w:r>
      <w:r>
        <w:rPr>
          <w:rFonts w:hint="eastAsia" w:cs="仿宋"/>
          <w:color w:val="000000"/>
          <w:kern w:val="0"/>
          <w:sz w:val="32"/>
          <w:szCs w:val="32"/>
          <w:highlight w:val="none"/>
          <w:lang w:val="en-US" w:eastAsia="zh-CN" w:bidi="zh-CN"/>
        </w:rPr>
        <w:t>；</w:t>
      </w:r>
    </w:p>
    <w:p>
      <w:pPr>
        <w:pStyle w:val="12"/>
        <w:keepNext w:val="0"/>
        <w:keepLines w:val="0"/>
        <w:pageBreakBefore w:val="0"/>
        <w:kinsoku/>
        <w:wordWrap/>
        <w:overflowPunct/>
        <w:topLinePunct w:val="0"/>
        <w:bidi w:val="0"/>
        <w:snapToGrid/>
        <w:spacing w:line="579" w:lineRule="exact"/>
        <w:ind w:firstLine="640" w:firstLineChars="200"/>
        <w:rPr>
          <w:rFonts w:hint="eastAsia" w:ascii="仿宋" w:hAnsi="仿宋" w:eastAsia="仿宋" w:cs="仿宋"/>
          <w:sz w:val="32"/>
          <w:szCs w:val="32"/>
          <w:highlight w:val="none"/>
          <w:lang w:val="en-US" w:eastAsia="zh-CN"/>
        </w:rPr>
      </w:pPr>
      <w:r>
        <w:rPr>
          <w:rFonts w:hint="eastAsia" w:ascii="仿宋" w:hAnsi="仿宋" w:eastAsia="仿宋" w:cs="仿宋"/>
          <w:color w:val="000000"/>
          <w:sz w:val="32"/>
          <w:szCs w:val="32"/>
          <w:highlight w:val="none"/>
          <w:lang w:val="en-US" w:eastAsia="zh-CN"/>
        </w:rPr>
        <w:t>6.</w:t>
      </w:r>
      <w:r>
        <w:rPr>
          <w:rFonts w:hint="eastAsia" w:ascii="仿宋" w:hAnsi="仿宋" w:eastAsia="仿宋" w:cs="仿宋"/>
          <w:color w:val="000000"/>
          <w:sz w:val="32"/>
          <w:szCs w:val="32"/>
          <w:highlight w:val="none"/>
          <w:lang w:eastAsia="zh-CN"/>
        </w:rPr>
        <w:t>符合本办法扶持条件的企业同时符合市、区其他扶持政策相关规定，按照不重复的原则予以支持，另有规定的除外。</w:t>
      </w:r>
    </w:p>
    <w:bookmarkEnd w:id="0"/>
    <w:sectPr>
      <w:footerReference r:id="rId3" w:type="default"/>
      <w:pgSz w:w="11850" w:h="16838"/>
      <w:pgMar w:top="1440" w:right="1800" w:bottom="1440" w:left="1800" w:header="1531" w:footer="1531"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anchorCtr="false" upright="false">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sK2W7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q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CsK2W7HAQAAewMAAA4AAAAAAAAA&#10;AQAgAAAANAEAAGRycy9lMm9Eb2MueG1sUEsFBgAAAAAGAAYAWQEAAG0FAAAAAA==&#10;">
              <v:fill on="f" focussize="0,0"/>
              <v:stroke on="f"/>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6B0FC1"/>
    <w:multiLevelType w:val="singleLevel"/>
    <w:tmpl w:val="9F6B0FC1"/>
    <w:lvl w:ilvl="0" w:tentative="0">
      <w:start w:val="1"/>
      <w:numFmt w:val="chineseCounting"/>
      <w:suff w:val="nothing"/>
      <w:lvlText w:val="（%1）"/>
      <w:lvlJc w:val="left"/>
      <w:rPr>
        <w:rFonts w:hint="eastAsia"/>
      </w:rPr>
    </w:lvl>
  </w:abstractNum>
  <w:abstractNum w:abstractNumId="1">
    <w:nsid w:val="A03DC28E"/>
    <w:multiLevelType w:val="singleLevel"/>
    <w:tmpl w:val="A03DC28E"/>
    <w:lvl w:ilvl="0" w:tentative="0">
      <w:start w:val="1"/>
      <w:numFmt w:val="chineseCounting"/>
      <w:suff w:val="nothing"/>
      <w:lvlText w:val="%1、"/>
      <w:lvlJc w:val="left"/>
      <w:rPr>
        <w:rFonts w:hint="eastAsia"/>
      </w:rPr>
    </w:lvl>
  </w:abstractNum>
  <w:abstractNum w:abstractNumId="2">
    <w:nsid w:val="A47A8D10"/>
    <w:multiLevelType w:val="singleLevel"/>
    <w:tmpl w:val="A47A8D10"/>
    <w:lvl w:ilvl="0" w:tentative="0">
      <w:start w:val="1"/>
      <w:numFmt w:val="chineseCounting"/>
      <w:suff w:val="nothing"/>
      <w:lvlText w:val="（%1）"/>
      <w:lvlJc w:val="left"/>
      <w:rPr>
        <w:rFonts w:hint="eastAsia"/>
      </w:rPr>
    </w:lvl>
  </w:abstractNum>
  <w:abstractNum w:abstractNumId="3">
    <w:nsid w:val="74BB9CE3"/>
    <w:multiLevelType w:val="singleLevel"/>
    <w:tmpl w:val="74BB9CE3"/>
    <w:lvl w:ilvl="0" w:tentative="0">
      <w:start w:val="1"/>
      <w:numFmt w:val="chineseCounting"/>
      <w:suff w:val="nothing"/>
      <w:lvlText w:val="（%1）"/>
      <w:lvlJc w:val="left"/>
      <w:rPr>
        <w:rFonts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96B082"/>
    <w:rsid w:val="02133E97"/>
    <w:rsid w:val="03F84410"/>
    <w:rsid w:val="04637C2E"/>
    <w:rsid w:val="058C4D57"/>
    <w:rsid w:val="05B8086B"/>
    <w:rsid w:val="06222576"/>
    <w:rsid w:val="065773A8"/>
    <w:rsid w:val="068B7FCC"/>
    <w:rsid w:val="06A452F3"/>
    <w:rsid w:val="06AF62A5"/>
    <w:rsid w:val="06F5016B"/>
    <w:rsid w:val="09215687"/>
    <w:rsid w:val="098766B0"/>
    <w:rsid w:val="0B3B394F"/>
    <w:rsid w:val="0C552FCB"/>
    <w:rsid w:val="0E741A1B"/>
    <w:rsid w:val="0EEEB073"/>
    <w:rsid w:val="0F6F0C5E"/>
    <w:rsid w:val="10C4718B"/>
    <w:rsid w:val="1359284E"/>
    <w:rsid w:val="177C6796"/>
    <w:rsid w:val="1AF327E4"/>
    <w:rsid w:val="1B28788F"/>
    <w:rsid w:val="1D217C14"/>
    <w:rsid w:val="1F0B3750"/>
    <w:rsid w:val="1F4F69BA"/>
    <w:rsid w:val="1FE422CC"/>
    <w:rsid w:val="208245B8"/>
    <w:rsid w:val="212053F7"/>
    <w:rsid w:val="217649F2"/>
    <w:rsid w:val="21FE4A53"/>
    <w:rsid w:val="2394376D"/>
    <w:rsid w:val="23E75E88"/>
    <w:rsid w:val="255120D8"/>
    <w:rsid w:val="25BFBAE2"/>
    <w:rsid w:val="265F6A9D"/>
    <w:rsid w:val="27D823B0"/>
    <w:rsid w:val="28BA505F"/>
    <w:rsid w:val="299920A2"/>
    <w:rsid w:val="29E96299"/>
    <w:rsid w:val="2BD276B6"/>
    <w:rsid w:val="2BFB4B4C"/>
    <w:rsid w:val="2C041C52"/>
    <w:rsid w:val="2D9042F7"/>
    <w:rsid w:val="2DBF02D4"/>
    <w:rsid w:val="2DC07372"/>
    <w:rsid w:val="2E8170D9"/>
    <w:rsid w:val="2F77416E"/>
    <w:rsid w:val="32A80AB8"/>
    <w:rsid w:val="34C053B9"/>
    <w:rsid w:val="35C425B7"/>
    <w:rsid w:val="35C828C9"/>
    <w:rsid w:val="360A2502"/>
    <w:rsid w:val="367632BC"/>
    <w:rsid w:val="37D84B0B"/>
    <w:rsid w:val="386F2B4A"/>
    <w:rsid w:val="38B07C99"/>
    <w:rsid w:val="38B546D2"/>
    <w:rsid w:val="39411203"/>
    <w:rsid w:val="3A6F1C83"/>
    <w:rsid w:val="3AEB0080"/>
    <w:rsid w:val="3C127B9C"/>
    <w:rsid w:val="3D4D7AEC"/>
    <w:rsid w:val="3DBD7EB3"/>
    <w:rsid w:val="3E3E5C02"/>
    <w:rsid w:val="3FDB52D2"/>
    <w:rsid w:val="3FFD5DE9"/>
    <w:rsid w:val="42B1343A"/>
    <w:rsid w:val="42F454C4"/>
    <w:rsid w:val="44920CD1"/>
    <w:rsid w:val="44CC0C37"/>
    <w:rsid w:val="45F65871"/>
    <w:rsid w:val="46B41A3D"/>
    <w:rsid w:val="46EC3837"/>
    <w:rsid w:val="49EC3FFA"/>
    <w:rsid w:val="4B72052F"/>
    <w:rsid w:val="4BBE7D08"/>
    <w:rsid w:val="4CCD87EF"/>
    <w:rsid w:val="4CEF5BAF"/>
    <w:rsid w:val="4FB2158F"/>
    <w:rsid w:val="51264355"/>
    <w:rsid w:val="5255643A"/>
    <w:rsid w:val="53493F5C"/>
    <w:rsid w:val="53564486"/>
    <w:rsid w:val="536151CE"/>
    <w:rsid w:val="55880C9A"/>
    <w:rsid w:val="576A4780"/>
    <w:rsid w:val="57ED04E9"/>
    <w:rsid w:val="585A532D"/>
    <w:rsid w:val="59F762B3"/>
    <w:rsid w:val="5C0532CB"/>
    <w:rsid w:val="5C5C08AF"/>
    <w:rsid w:val="5C9127DF"/>
    <w:rsid w:val="5D3C1D0F"/>
    <w:rsid w:val="5DD4013B"/>
    <w:rsid w:val="5EABB714"/>
    <w:rsid w:val="5EF78204"/>
    <w:rsid w:val="5FDB435D"/>
    <w:rsid w:val="5FE79189"/>
    <w:rsid w:val="5FF722A7"/>
    <w:rsid w:val="5FFFCCA8"/>
    <w:rsid w:val="605A0420"/>
    <w:rsid w:val="611132C2"/>
    <w:rsid w:val="613B40A0"/>
    <w:rsid w:val="623B0F79"/>
    <w:rsid w:val="62622551"/>
    <w:rsid w:val="62716891"/>
    <w:rsid w:val="62C60519"/>
    <w:rsid w:val="646064E3"/>
    <w:rsid w:val="64A47C70"/>
    <w:rsid w:val="64A852AD"/>
    <w:rsid w:val="653C4462"/>
    <w:rsid w:val="673FC9B6"/>
    <w:rsid w:val="677B2AD6"/>
    <w:rsid w:val="67941DA4"/>
    <w:rsid w:val="67AE5371"/>
    <w:rsid w:val="688B2364"/>
    <w:rsid w:val="68DB0D2C"/>
    <w:rsid w:val="6A211646"/>
    <w:rsid w:val="6ABEF371"/>
    <w:rsid w:val="6B0B3C2C"/>
    <w:rsid w:val="6B2B3DFF"/>
    <w:rsid w:val="6B935B5C"/>
    <w:rsid w:val="6B9A4909"/>
    <w:rsid w:val="6C4504B1"/>
    <w:rsid w:val="6CF5A24F"/>
    <w:rsid w:val="6D0A36F2"/>
    <w:rsid w:val="6EC84F2F"/>
    <w:rsid w:val="6EE8C5A9"/>
    <w:rsid w:val="6EEC4DB0"/>
    <w:rsid w:val="6F2DA4DF"/>
    <w:rsid w:val="6F37BCE6"/>
    <w:rsid w:val="6FAF5A55"/>
    <w:rsid w:val="70AD2D0A"/>
    <w:rsid w:val="70F52C74"/>
    <w:rsid w:val="72AFD22E"/>
    <w:rsid w:val="72E2039E"/>
    <w:rsid w:val="737F398E"/>
    <w:rsid w:val="7396B082"/>
    <w:rsid w:val="744A6F7E"/>
    <w:rsid w:val="76BE4A5D"/>
    <w:rsid w:val="7763043E"/>
    <w:rsid w:val="777D315C"/>
    <w:rsid w:val="7799D5C9"/>
    <w:rsid w:val="77FBB77B"/>
    <w:rsid w:val="784B788E"/>
    <w:rsid w:val="78D7D86B"/>
    <w:rsid w:val="79C70B25"/>
    <w:rsid w:val="7ACA7323"/>
    <w:rsid w:val="7B61302E"/>
    <w:rsid w:val="7B7B2C63"/>
    <w:rsid w:val="7BD3264A"/>
    <w:rsid w:val="7BFFD7AD"/>
    <w:rsid w:val="7CEF4D56"/>
    <w:rsid w:val="7CFD1703"/>
    <w:rsid w:val="7DDD4A3F"/>
    <w:rsid w:val="7E120EB4"/>
    <w:rsid w:val="7E542960"/>
    <w:rsid w:val="7EB268B9"/>
    <w:rsid w:val="7EBDA572"/>
    <w:rsid w:val="7F3E52B7"/>
    <w:rsid w:val="7F6BC950"/>
    <w:rsid w:val="7F775349"/>
    <w:rsid w:val="7F7879B3"/>
    <w:rsid w:val="7FCD89BF"/>
    <w:rsid w:val="7FCDCABC"/>
    <w:rsid w:val="7FDF0511"/>
    <w:rsid w:val="7FDF64EF"/>
    <w:rsid w:val="7FF93209"/>
    <w:rsid w:val="7FFD0292"/>
    <w:rsid w:val="7FFFD77F"/>
    <w:rsid w:val="8FFFA556"/>
    <w:rsid w:val="9FFFD780"/>
    <w:rsid w:val="A9F3C075"/>
    <w:rsid w:val="BA7B23C6"/>
    <w:rsid w:val="BBDF6128"/>
    <w:rsid w:val="BBFD0475"/>
    <w:rsid w:val="BD5F1793"/>
    <w:rsid w:val="BFF6C39D"/>
    <w:rsid w:val="C5F72C57"/>
    <w:rsid w:val="CD8E0EAA"/>
    <w:rsid w:val="DAFE040D"/>
    <w:rsid w:val="DD7FD5DA"/>
    <w:rsid w:val="DFA5167F"/>
    <w:rsid w:val="DFBFCF20"/>
    <w:rsid w:val="DFDF0852"/>
    <w:rsid w:val="DFFDD140"/>
    <w:rsid w:val="E3FBC42F"/>
    <w:rsid w:val="E6FD0B5D"/>
    <w:rsid w:val="EADFAD05"/>
    <w:rsid w:val="ECEC2533"/>
    <w:rsid w:val="EDFFB87D"/>
    <w:rsid w:val="EFF3C5DE"/>
    <w:rsid w:val="EFFC8D10"/>
    <w:rsid w:val="F19B317C"/>
    <w:rsid w:val="F37D8033"/>
    <w:rsid w:val="F6ED3BBE"/>
    <w:rsid w:val="F6F61DFA"/>
    <w:rsid w:val="F6FFA743"/>
    <w:rsid w:val="F7DDB369"/>
    <w:rsid w:val="F7EEFDB5"/>
    <w:rsid w:val="F7FF932F"/>
    <w:rsid w:val="F9CF84B7"/>
    <w:rsid w:val="FBBFAF4B"/>
    <w:rsid w:val="FBE9B1D2"/>
    <w:rsid w:val="FBEF3561"/>
    <w:rsid w:val="FC4E0431"/>
    <w:rsid w:val="FCCF9752"/>
    <w:rsid w:val="FD3B15EB"/>
    <w:rsid w:val="FE734873"/>
    <w:rsid w:val="FEDB98D6"/>
    <w:rsid w:val="FEF952B6"/>
    <w:rsid w:val="FEFB1E4B"/>
    <w:rsid w:val="FEFF562F"/>
    <w:rsid w:val="FFCEAFCB"/>
    <w:rsid w:val="FFDF4149"/>
    <w:rsid w:val="FFF7CDF7"/>
    <w:rsid w:val="FFFFA8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仿宋" w:hAnsi="仿宋" w:eastAsia="仿宋" w:cs="仿宋"/>
      <w:sz w:val="22"/>
      <w:szCs w:val="22"/>
      <w:lang w:val="zh-CN" w:eastAsia="zh-CN" w:bidi="zh-CN"/>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Courier New"/>
      <w:sz w:val="21"/>
      <w:szCs w:val="21"/>
    </w:rPr>
  </w:style>
  <w:style w:type="paragraph" w:styleId="3">
    <w:name w:val="Normal Indent"/>
    <w:basedOn w:val="1"/>
    <w:qFormat/>
    <w:uiPriority w:val="99"/>
    <w:pPr>
      <w:autoSpaceDE w:val="0"/>
      <w:autoSpaceDN w:val="0"/>
      <w:adjustRightInd w:val="0"/>
      <w:ind w:firstLine="420"/>
      <w:jc w:val="left"/>
      <w:textAlignment w:val="baseline"/>
    </w:pPr>
    <w:rPr>
      <w:rFonts w:ascii="宋体"/>
      <w:kern w:val="0"/>
      <w:sz w:val="34"/>
      <w:szCs w:val="20"/>
    </w:rPr>
  </w:style>
  <w:style w:type="paragraph" w:styleId="4">
    <w:name w:val="Body Text"/>
    <w:basedOn w:val="1"/>
    <w:qFormat/>
    <w:uiPriority w:val="1"/>
    <w:rPr>
      <w:sz w:val="32"/>
      <w:szCs w:val="32"/>
    </w:rPr>
  </w:style>
  <w:style w:type="paragraph" w:styleId="5">
    <w:name w:val="footer"/>
    <w:basedOn w:val="1"/>
    <w:qFormat/>
    <w:uiPriority w:val="0"/>
    <w:pPr>
      <w:tabs>
        <w:tab w:val="center" w:pos="4153"/>
        <w:tab w:val="right" w:pos="8306"/>
      </w:tabs>
      <w:snapToGrid w:val="0"/>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Hyperlink"/>
    <w:basedOn w:val="10"/>
    <w:qFormat/>
    <w:uiPriority w:val="0"/>
    <w:rPr>
      <w:color w:val="0000FF"/>
      <w:u w:val="single"/>
    </w:rPr>
  </w:style>
  <w:style w:type="paragraph" w:customStyle="1" w:styleId="12">
    <w:name w:val="Default"/>
    <w:qFormat/>
    <w:uiPriority w:val="0"/>
    <w:pPr>
      <w:widowControl w:val="0"/>
      <w:autoSpaceDE w:val="0"/>
      <w:autoSpaceDN w:val="0"/>
      <w:adjustRightInd w:val="0"/>
    </w:pPr>
    <w:rPr>
      <w:rFonts w:ascii="宋体" w:hAnsi="宋体" w:eastAsia="宋体" w:cs="宋体"/>
      <w:color w:val="000000"/>
      <w:kern w:val="0"/>
      <w:sz w:val="24"/>
      <w:szCs w:val="24"/>
      <w:lang w:val="en-US" w:eastAsia="zh-CN" w:bidi="ar-SA"/>
    </w:rPr>
  </w:style>
  <w:style w:type="paragraph" w:styleId="13">
    <w:name w:val="List Paragraph"/>
    <w:basedOn w:val="1"/>
    <w:qFormat/>
    <w:uiPriority w:val="34"/>
    <w:pPr>
      <w:ind w:firstLine="420" w:firstLineChars="200"/>
    </w:pPr>
    <w:rPr>
      <w:rFonts w:ascii="Calibri" w:hAnsi="Calibri" w:eastAsia="宋体" w:cs="Times New Roman"/>
      <w:sz w:val="21"/>
      <w:szCs w:val="24"/>
    </w:rPr>
  </w:style>
  <w:style w:type="paragraph" w:customStyle="1" w:styleId="14">
    <w:name w:val="_Style 5"/>
    <w:basedOn w:val="1"/>
    <w:qFormat/>
    <w:uiPriority w:val="0"/>
    <w:pPr>
      <w:ind w:firstLine="200" w:firstLineChars="200"/>
    </w:pPr>
    <w:rPr>
      <w:rFonts w:ascii="Times New Roman" w:hAnsi="Times New Roman" w:eastAsia="宋体" w:cs="Times New Roman"/>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8050</Words>
  <Characters>8737</Characters>
  <Lines>0</Lines>
  <Paragraphs>0</Paragraphs>
  <TotalTime>17</TotalTime>
  <ScaleCrop>false</ScaleCrop>
  <LinksUpToDate>false</LinksUpToDate>
  <CharactersWithSpaces>8738</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2022-11-29T02:07:00Z</dcterms:created>
  <dc:creator>nmj</dc:creator>
  <cp:lastModifiedBy>kylin</cp:lastModifiedBy>
  <cp:lastPrinted>2023-04-04T06:07:00Z</cp:lastPrinted>
  <dcterms:modified xsi:type="dcterms:W3CDTF">2023-04-20T11:15:13Z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2C0B822B05B3455BBB12804BACB3D309</vt:lpwstr>
  </property>
</Properties>
</file>