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9EBF84">
      <w:pPr>
        <w:keepNext w:val="0"/>
        <w:keepLines w:val="0"/>
        <w:pageBreakBefore w:val="0"/>
        <w:kinsoku/>
        <w:wordWrap/>
        <w:overflowPunct/>
        <w:topLinePunct w:val="0"/>
        <w:autoSpaceDE/>
        <w:autoSpaceDN/>
        <w:bidi w:val="0"/>
        <w:adjustRightInd/>
        <w:snapToGrid/>
        <w:ind w:firstLine="0" w:firstLineChars="0"/>
        <w:textAlignment w:val="auto"/>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附件1：</w:t>
      </w:r>
    </w:p>
    <w:p w14:paraId="4EF6787C">
      <w:pPr>
        <w:keepNext w:val="0"/>
        <w:keepLines w:val="0"/>
        <w:pageBreakBefore w:val="0"/>
        <w:kinsoku/>
        <w:wordWrap/>
        <w:overflowPunct/>
        <w:topLinePunct w:val="0"/>
        <w:autoSpaceDE/>
        <w:autoSpaceDN/>
        <w:bidi w:val="0"/>
        <w:adjustRightInd/>
        <w:snapToGrid/>
        <w:ind w:firstLine="0" w:firstLineChars="0"/>
        <w:textAlignment w:val="auto"/>
        <w:rPr>
          <w:rFonts w:hint="default" w:ascii="仿宋_GB2312" w:hAnsi="仿宋_GB2312" w:eastAsia="仿宋_GB2312" w:cs="仿宋_GB2312"/>
          <w:sz w:val="32"/>
          <w:szCs w:val="40"/>
          <w:lang w:val="en-US" w:eastAsia="zh-CN"/>
        </w:rPr>
      </w:pPr>
    </w:p>
    <w:p w14:paraId="6C7EB18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1" w:lineRule="atLeast"/>
        <w:ind w:right="0"/>
        <w:jc w:val="center"/>
        <w:textAlignment w:val="auto"/>
        <w:rPr>
          <w:b/>
          <w:bCs/>
          <w:i w:val="0"/>
          <w:iCs w:val="0"/>
          <w:caps w:val="0"/>
          <w:color w:val="000000"/>
          <w:spacing w:val="0"/>
          <w:sz w:val="44"/>
          <w:szCs w:val="44"/>
          <w:shd w:val="clear" w:color="auto" w:fill="FFFFFF"/>
        </w:rPr>
      </w:pPr>
      <w:r>
        <w:rPr>
          <w:b/>
          <w:bCs/>
          <w:i w:val="0"/>
          <w:iCs w:val="0"/>
          <w:caps w:val="0"/>
          <w:color w:val="000000"/>
          <w:spacing w:val="0"/>
          <w:sz w:val="44"/>
          <w:szCs w:val="44"/>
          <w:shd w:val="clear" w:color="auto" w:fill="FFFFFF"/>
        </w:rPr>
        <w:t>202</w:t>
      </w:r>
      <w:r>
        <w:rPr>
          <w:rFonts w:hint="eastAsia"/>
          <w:b/>
          <w:bCs/>
          <w:i w:val="0"/>
          <w:iCs w:val="0"/>
          <w:caps w:val="0"/>
          <w:color w:val="000000"/>
          <w:spacing w:val="0"/>
          <w:sz w:val="44"/>
          <w:szCs w:val="44"/>
          <w:shd w:val="clear" w:color="auto" w:fill="FFFFFF"/>
          <w:lang w:val="en-US" w:eastAsia="zh-CN"/>
        </w:rPr>
        <w:t>5</w:t>
      </w:r>
      <w:r>
        <w:rPr>
          <w:b/>
          <w:bCs/>
          <w:i w:val="0"/>
          <w:iCs w:val="0"/>
          <w:caps w:val="0"/>
          <w:color w:val="000000"/>
          <w:spacing w:val="0"/>
          <w:sz w:val="44"/>
          <w:szCs w:val="44"/>
          <w:shd w:val="clear" w:color="auto" w:fill="FFFFFF"/>
        </w:rPr>
        <w:t>年度产业</w:t>
      </w:r>
      <w:bookmarkStart w:id="0" w:name="_GoBack"/>
      <w:bookmarkEnd w:id="0"/>
      <w:r>
        <w:rPr>
          <w:b/>
          <w:bCs/>
          <w:i w:val="0"/>
          <w:iCs w:val="0"/>
          <w:caps w:val="0"/>
          <w:color w:val="000000"/>
          <w:spacing w:val="0"/>
          <w:sz w:val="44"/>
          <w:szCs w:val="44"/>
          <w:shd w:val="clear" w:color="auto" w:fill="FFFFFF"/>
        </w:rPr>
        <w:t>核心和关键技术攻关项目</w:t>
      </w:r>
    </w:p>
    <w:p w14:paraId="4F3D650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1" w:lineRule="atLeast"/>
        <w:ind w:right="0"/>
        <w:jc w:val="center"/>
        <w:textAlignment w:val="auto"/>
        <w:rPr>
          <w:b/>
          <w:bCs/>
          <w:color w:val="000000"/>
          <w:sz w:val="44"/>
          <w:szCs w:val="44"/>
        </w:rPr>
      </w:pPr>
      <w:r>
        <w:rPr>
          <w:rFonts w:hint="eastAsia"/>
          <w:b/>
          <w:bCs/>
          <w:i w:val="0"/>
          <w:iCs w:val="0"/>
          <w:caps w:val="0"/>
          <w:color w:val="000000"/>
          <w:spacing w:val="0"/>
          <w:sz w:val="44"/>
          <w:szCs w:val="44"/>
          <w:shd w:val="clear" w:color="auto" w:fill="FFFFFF"/>
          <w:lang w:val="en-US" w:eastAsia="zh-CN"/>
        </w:rPr>
        <w:t>申报</w:t>
      </w:r>
      <w:r>
        <w:rPr>
          <w:b/>
          <w:bCs/>
          <w:i w:val="0"/>
          <w:iCs w:val="0"/>
          <w:caps w:val="0"/>
          <w:color w:val="000000"/>
          <w:spacing w:val="0"/>
          <w:sz w:val="44"/>
          <w:szCs w:val="44"/>
          <w:shd w:val="clear" w:color="auto" w:fill="FFFFFF"/>
        </w:rPr>
        <w:t>指南</w:t>
      </w:r>
    </w:p>
    <w:p w14:paraId="54FD5F44">
      <w:pPr>
        <w:keepNext w:val="0"/>
        <w:keepLines w:val="0"/>
        <w:pageBreakBefore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lang w:val="en-US" w:eastAsia="zh-CN"/>
        </w:rPr>
      </w:pPr>
    </w:p>
    <w:p w14:paraId="5B05CF3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黑体" w:hAnsi="黑体" w:eastAsia="黑体" w:cs="黑体"/>
          <w:sz w:val="32"/>
          <w:szCs w:val="40"/>
          <w:lang w:val="en-US" w:eastAsia="zh-CN"/>
        </w:rPr>
      </w:pPr>
      <w:r>
        <w:rPr>
          <w:rFonts w:hint="eastAsia" w:ascii="黑体" w:hAnsi="黑体" w:eastAsia="黑体" w:cs="黑体"/>
          <w:sz w:val="32"/>
          <w:szCs w:val="40"/>
          <w:lang w:val="en-US" w:eastAsia="zh-CN"/>
        </w:rPr>
        <w:t>一、集成电路方向</w:t>
      </w:r>
    </w:p>
    <w:p w14:paraId="718AA47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40"/>
        </w:rPr>
      </w:pPr>
      <w:r>
        <w:rPr>
          <w:rFonts w:hint="eastAsia" w:ascii="楷体" w:hAnsi="楷体" w:eastAsia="楷体" w:cs="楷体"/>
          <w:sz w:val="32"/>
          <w:szCs w:val="40"/>
          <w:lang w:val="en-US" w:eastAsia="zh-CN"/>
        </w:rPr>
        <w:t>1.</w:t>
      </w:r>
      <w:r>
        <w:rPr>
          <w:rFonts w:hint="eastAsia" w:ascii="楷体" w:hAnsi="楷体" w:eastAsia="楷体" w:cs="楷体"/>
          <w:sz w:val="32"/>
          <w:szCs w:val="40"/>
        </w:rPr>
        <w:t>利基型DRAM芯片ECC关键技术研发</w:t>
      </w:r>
      <w:r>
        <w:rPr>
          <w:rFonts w:hint="eastAsia" w:ascii="楷体" w:hAnsi="楷体" w:eastAsia="楷体" w:cs="楷体"/>
          <w:sz w:val="32"/>
          <w:szCs w:val="40"/>
        </w:rPr>
        <w:tab/>
      </w:r>
    </w:p>
    <w:p w14:paraId="4ACD2BC6">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lang w:val="en-US" w:eastAsia="zh-CN"/>
        </w:rPr>
        <w:t>研究内容：</w:t>
      </w:r>
      <w:r>
        <w:rPr>
          <w:rFonts w:hint="eastAsia" w:ascii="仿宋_GB2312" w:hAnsi="仿宋_GB2312" w:eastAsia="仿宋_GB2312" w:cs="仿宋_GB2312"/>
          <w:sz w:val="32"/>
          <w:szCs w:val="40"/>
        </w:rPr>
        <w:t>针对利基型DRAM芯片可靠性、速率、宽温适应性的具体要求，重点探讨硬件级错误校验与校正（ECC）纠错效率提升，存储单元结构优化的问题。在保证容量的基础上，增强数据稳定性，兼顾与现有DRAM生态的兼容性，结合封装工艺改进提升芯片的物理环境适应性，支撑宽温域稳定运行，满足不同应用场景的要求。</w:t>
      </w:r>
      <w:r>
        <w:rPr>
          <w:rFonts w:hint="eastAsia" w:ascii="仿宋_GB2312" w:hAnsi="仿宋_GB2312" w:eastAsia="仿宋_GB2312" w:cs="仿宋_GB2312"/>
          <w:sz w:val="32"/>
          <w:szCs w:val="40"/>
        </w:rPr>
        <w:tab/>
      </w:r>
    </w:p>
    <w:p w14:paraId="40106785">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技术指标：</w:t>
      </w:r>
      <w:r>
        <w:rPr>
          <w:rFonts w:hint="eastAsia" w:ascii="仿宋_GB2312" w:hAnsi="仿宋_GB2312" w:eastAsia="仿宋_GB2312" w:cs="仿宋_GB2312"/>
          <w:sz w:val="32"/>
          <w:szCs w:val="40"/>
        </w:rPr>
        <w:t>容量不低于4Gb</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速度最高可达3200Mbps</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ECC能力</w:t>
      </w:r>
      <w:r>
        <w:rPr>
          <w:rFonts w:hint="eastAsia" w:ascii="仿宋_GB2312" w:hAnsi="仿宋_GB2312" w:eastAsia="仿宋_GB2312" w:cs="仿宋_GB2312"/>
          <w:sz w:val="32"/>
          <w:szCs w:val="40"/>
          <w:lang w:val="en-US" w:eastAsia="zh-CN"/>
        </w:rPr>
        <w:t>为</w:t>
      </w:r>
      <w:r>
        <w:rPr>
          <w:rFonts w:hint="eastAsia" w:ascii="仿宋_GB2312" w:hAnsi="仿宋_GB2312" w:eastAsia="仿宋_GB2312" w:cs="仿宋_GB2312"/>
          <w:sz w:val="32"/>
          <w:szCs w:val="40"/>
        </w:rPr>
        <w:t>1bit/128bit</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工作温度</w:t>
      </w:r>
      <w:r>
        <w:rPr>
          <w:rFonts w:hint="eastAsia" w:ascii="仿宋_GB2312" w:hAnsi="仿宋_GB2312" w:eastAsia="仿宋_GB2312" w:cs="仿宋_GB2312"/>
          <w:sz w:val="32"/>
          <w:szCs w:val="40"/>
          <w:lang w:val="en-US" w:eastAsia="zh-CN"/>
        </w:rPr>
        <w:t>为</w:t>
      </w:r>
      <w:r>
        <w:rPr>
          <w:rFonts w:hint="eastAsia" w:ascii="仿宋_GB2312" w:hAnsi="仿宋_GB2312" w:eastAsia="仿宋_GB2312" w:cs="仿宋_GB2312"/>
          <w:sz w:val="32"/>
          <w:szCs w:val="40"/>
        </w:rPr>
        <w:t>-40℃</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95℃</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使用寿命</w:t>
      </w:r>
      <w:r>
        <w:rPr>
          <w:rFonts w:hint="eastAsia" w:ascii="仿宋_GB2312" w:hAnsi="仿宋_GB2312" w:eastAsia="仿宋_GB2312" w:cs="仿宋_GB2312"/>
          <w:sz w:val="32"/>
          <w:szCs w:val="40"/>
          <w:lang w:val="en-US" w:eastAsia="zh-CN"/>
        </w:rPr>
        <w:t>为</w:t>
      </w:r>
      <w:r>
        <w:rPr>
          <w:rFonts w:hint="eastAsia" w:ascii="仿宋_GB2312" w:hAnsi="仿宋_GB2312" w:eastAsia="仿宋_GB2312" w:cs="仿宋_GB2312"/>
          <w:sz w:val="32"/>
          <w:szCs w:val="40"/>
        </w:rPr>
        <w:t>10年。</w:t>
      </w:r>
    </w:p>
    <w:p w14:paraId="620A445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40"/>
          <w:lang w:val="en-US" w:eastAsia="zh-CN"/>
        </w:rPr>
      </w:pPr>
      <w:r>
        <w:rPr>
          <w:rFonts w:hint="eastAsia" w:ascii="楷体" w:hAnsi="楷体" w:eastAsia="楷体" w:cs="楷体"/>
          <w:sz w:val="32"/>
          <w:szCs w:val="40"/>
          <w:lang w:val="en-US" w:eastAsia="zh-CN"/>
        </w:rPr>
        <w:t>2.TMR感知和驱动SoC芯片及系统研发</w:t>
      </w:r>
      <w:r>
        <w:rPr>
          <w:rFonts w:hint="eastAsia" w:ascii="楷体" w:hAnsi="楷体" w:eastAsia="楷体" w:cs="楷体"/>
          <w:sz w:val="32"/>
          <w:szCs w:val="40"/>
          <w:lang w:val="en-US" w:eastAsia="zh-CN"/>
        </w:rPr>
        <w:tab/>
      </w:r>
    </w:p>
    <w:p w14:paraId="08D01D94">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b/>
          <w:bCs/>
          <w:sz w:val="32"/>
          <w:szCs w:val="40"/>
          <w:lang w:val="en-US" w:eastAsia="zh-CN"/>
        </w:rPr>
        <w:t>研究内容：</w:t>
      </w:r>
      <w:r>
        <w:rPr>
          <w:rFonts w:hint="eastAsia" w:ascii="仿宋_GB2312" w:hAnsi="仿宋_GB2312" w:eastAsia="仿宋_GB2312" w:cs="仿宋_GB2312"/>
          <w:sz w:val="32"/>
          <w:szCs w:val="40"/>
        </w:rPr>
        <w:t>研发自旋量子隧道磁电阻效应（TMR）与OIS集成芯片，开发兼容CMOS工艺的TMR传感器阵列与高压驱动电路异质集成架构，突破传统分离式设计的芯片面积与功耗限制，包括但不限于：TMR传感器设计与材料工艺优化，传感—驱动一体化电路设计，芯片制造与封装测试技术等。</w:t>
      </w:r>
      <w:r>
        <w:rPr>
          <w:rFonts w:hint="eastAsia" w:ascii="仿宋_GB2312" w:hAnsi="仿宋_GB2312" w:eastAsia="仿宋_GB2312" w:cs="仿宋_GB2312"/>
          <w:sz w:val="32"/>
          <w:szCs w:val="40"/>
          <w:lang w:val="en-US" w:eastAsia="zh-CN"/>
        </w:rPr>
        <w:t xml:space="preserve">  </w:t>
      </w:r>
    </w:p>
    <w:p w14:paraId="159DCD4A">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lang w:val="en-US" w:eastAsia="zh-CN"/>
        </w:rPr>
        <w:t>技术指标：</w:t>
      </w:r>
      <w:r>
        <w:rPr>
          <w:rFonts w:hint="eastAsia" w:ascii="仿宋_GB2312" w:hAnsi="仿宋_GB2312" w:eastAsia="仿宋_GB2312" w:cs="仿宋_GB2312"/>
          <w:sz w:val="32"/>
          <w:szCs w:val="40"/>
        </w:rPr>
        <w:t>TMR磁阻比≥200%，非线性误差＜1%；芯片位移检测分辨率＜0.1</w:t>
      </w:r>
      <w:r>
        <w:rPr>
          <w:rFonts w:hint="default" w:ascii="Times New Roman" w:hAnsi="Times New Roman" w:eastAsia="仿宋_GB2312" w:cs="Times New Roman"/>
          <w:sz w:val="32"/>
          <w:szCs w:val="40"/>
        </w:rPr>
        <w:t>μm</w:t>
      </w:r>
      <w:r>
        <w:rPr>
          <w:rFonts w:hint="eastAsia" w:ascii="仿宋_GB2312" w:hAnsi="仿宋_GB2312" w:eastAsia="仿宋_GB2312" w:cs="仿宋_GB2312"/>
          <w:sz w:val="32"/>
          <w:szCs w:val="40"/>
        </w:rPr>
        <w:t>，系统响应时间≤1ms，工作</w:t>
      </w:r>
      <w:r>
        <w:rPr>
          <w:rFonts w:hint="eastAsia" w:ascii="仿宋_GB2312" w:hAnsi="仿宋_GB2312" w:eastAsia="仿宋_GB2312" w:cs="仿宋_GB2312"/>
          <w:sz w:val="32"/>
          <w:szCs w:val="40"/>
          <w:lang w:eastAsia="zh-CN"/>
        </w:rPr>
        <w:t>温度为</w:t>
      </w:r>
      <w:r>
        <w:rPr>
          <w:rFonts w:hint="eastAsia" w:ascii="仿宋_GB2312" w:hAnsi="仿宋_GB2312" w:eastAsia="仿宋_GB2312" w:cs="仿宋_GB2312"/>
          <w:sz w:val="32"/>
          <w:szCs w:val="40"/>
        </w:rPr>
        <w:t>-40℃</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85℃；芯片测试平均无故障时间＞10万小时；封装厚度＜0.5mm；完成芯片在至少三个应用终端的适配验证，推动商业化落地。</w:t>
      </w:r>
    </w:p>
    <w:p w14:paraId="76F0C44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40"/>
          <w:lang w:val="en-US" w:eastAsia="zh-CN"/>
        </w:rPr>
      </w:pPr>
      <w:r>
        <w:rPr>
          <w:rFonts w:hint="eastAsia" w:ascii="楷体" w:hAnsi="楷体" w:eastAsia="楷体" w:cs="楷体"/>
          <w:sz w:val="32"/>
          <w:szCs w:val="40"/>
          <w:lang w:val="en-US" w:eastAsia="zh-CN"/>
        </w:rPr>
        <w:t>3.硅基片上相干光源芯片研发</w:t>
      </w:r>
      <w:r>
        <w:rPr>
          <w:rFonts w:hint="eastAsia" w:ascii="楷体" w:hAnsi="楷体" w:eastAsia="楷体" w:cs="楷体"/>
          <w:sz w:val="32"/>
          <w:szCs w:val="40"/>
          <w:lang w:val="en-US" w:eastAsia="zh-CN"/>
        </w:rPr>
        <w:tab/>
      </w:r>
    </w:p>
    <w:p w14:paraId="6FE7901F">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lang w:val="en-US" w:eastAsia="zh-CN"/>
        </w:rPr>
        <w:t>研究内容：</w:t>
      </w:r>
      <w:r>
        <w:rPr>
          <w:rFonts w:hint="eastAsia" w:ascii="仿宋_GB2312" w:hAnsi="仿宋_GB2312" w:eastAsia="仿宋_GB2312" w:cs="仿宋_GB2312"/>
          <w:sz w:val="32"/>
          <w:szCs w:val="40"/>
        </w:rPr>
        <w:t>基于二维材料的室温下稳定工作的片上相干光源芯片关键技术研发；量产导向的异质结生长等关键工艺优化；光电集成芯片EDA工具开发。</w:t>
      </w:r>
    </w:p>
    <w:p w14:paraId="1AFC900D">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lang w:val="en-US" w:eastAsia="zh-CN"/>
        </w:rPr>
        <w:t>技术指标：</w:t>
      </w:r>
      <w:r>
        <w:rPr>
          <w:rFonts w:hint="eastAsia" w:ascii="仿宋_GB2312" w:hAnsi="仿宋_GB2312" w:eastAsia="仿宋_GB2312" w:cs="仿宋_GB2312"/>
          <w:sz w:val="32"/>
          <w:szCs w:val="40"/>
        </w:rPr>
        <w:t>片上相干激光器阈值激发功率密度≤10 W/cm</w:t>
      </w:r>
      <w:r>
        <w:rPr>
          <w:rFonts w:hint="eastAsia" w:ascii="仿宋_GB2312" w:hAnsi="仿宋_GB2312" w:eastAsia="仿宋_GB2312" w:cs="仿宋_GB2312"/>
          <w:sz w:val="32"/>
          <w:szCs w:val="40"/>
          <w:vertAlign w:val="superscript"/>
        </w:rPr>
        <w:t>2</w:t>
      </w:r>
      <w:r>
        <w:rPr>
          <w:rFonts w:hint="eastAsia" w:ascii="仿宋_GB2312" w:hAnsi="仿宋_GB2312" w:eastAsia="仿宋_GB2312" w:cs="仿宋_GB2312"/>
          <w:sz w:val="32"/>
          <w:szCs w:val="40"/>
        </w:rPr>
        <w:t>；相干激光线宽（FWHM）&lt;0.1 nm，品质因数Q值≥10000；多源集成时实现至少3个相干光源耦合于同一光路，且各源间无剧烈模式干扰；基于1-2英寸硅片器件良率不低于70%；芯片在室温下</w:t>
      </w:r>
      <w:r>
        <w:rPr>
          <w:rFonts w:hint="eastAsia" w:ascii="仿宋_GB2312" w:hAnsi="仿宋_GB2312" w:eastAsia="仿宋_GB2312" w:cs="仿宋_GB2312"/>
          <w:sz w:val="32"/>
          <w:szCs w:val="40"/>
          <w:lang w:val="en-US" w:eastAsia="zh-CN"/>
        </w:rPr>
        <w:t>连续工作</w:t>
      </w:r>
      <w:r>
        <w:rPr>
          <w:rFonts w:hint="eastAsia" w:ascii="仿宋_GB2312" w:hAnsi="仿宋_GB2312" w:eastAsia="仿宋_GB2312" w:cs="仿宋_GB2312"/>
          <w:sz w:val="32"/>
          <w:szCs w:val="40"/>
        </w:rPr>
        <w:t>100小时，激光输出衰减＜5%。</w:t>
      </w:r>
    </w:p>
    <w:p w14:paraId="503072A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40"/>
          <w:lang w:val="en-US" w:eastAsia="zh-CN"/>
        </w:rPr>
      </w:pPr>
      <w:r>
        <w:rPr>
          <w:rFonts w:hint="eastAsia" w:ascii="楷体" w:hAnsi="楷体" w:eastAsia="楷体" w:cs="楷体"/>
          <w:sz w:val="32"/>
          <w:szCs w:val="40"/>
          <w:lang w:val="en-US" w:eastAsia="zh-CN"/>
        </w:rPr>
        <w:t>4.面向多场景应用的 RISC-V 架构高性能芯片研发</w:t>
      </w:r>
    </w:p>
    <w:p w14:paraId="40884D71">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lang w:val="en-US" w:eastAsia="zh-CN"/>
        </w:rPr>
        <w:t>研究内容：</w:t>
      </w:r>
      <w:r>
        <w:rPr>
          <w:rFonts w:hint="eastAsia" w:ascii="仿宋_GB2312" w:hAnsi="仿宋_GB2312" w:eastAsia="仿宋_GB2312" w:cs="仿宋_GB2312"/>
          <w:b w:val="0"/>
          <w:bCs w:val="0"/>
          <w:sz w:val="32"/>
          <w:szCs w:val="40"/>
          <w:lang w:val="en-US" w:eastAsia="zh-CN"/>
        </w:rPr>
        <w:t>面向高性能服务器、工业控制、机器人、脑机接口等应用，基于28nm以下先进工艺节点，重点研发具备RISC-V运算核心的智能算力芯片，支撑多通道数据处理，集成低功耗无线通信模块和高能效片上电源管理模块，或支撑Chiplet集成应用</w:t>
      </w:r>
      <w:r>
        <w:rPr>
          <w:rFonts w:hint="eastAsia" w:ascii="仿宋_GB2312" w:hAnsi="仿宋_GB2312" w:eastAsia="仿宋_GB2312" w:cs="仿宋_GB2312"/>
          <w:sz w:val="32"/>
          <w:szCs w:val="40"/>
        </w:rPr>
        <w:t>。</w:t>
      </w:r>
      <w:r>
        <w:rPr>
          <w:rFonts w:hint="eastAsia" w:ascii="仿宋_GB2312" w:hAnsi="仿宋_GB2312" w:eastAsia="仿宋_GB2312" w:cs="仿宋_GB2312"/>
          <w:sz w:val="32"/>
          <w:szCs w:val="40"/>
        </w:rPr>
        <w:tab/>
      </w:r>
    </w:p>
    <w:p w14:paraId="2DF4CC09">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技术指标：</w:t>
      </w:r>
      <w:r>
        <w:rPr>
          <w:rFonts w:hint="eastAsia" w:ascii="仿宋_GB2312" w:hAnsi="仿宋_GB2312" w:eastAsia="仿宋_GB2312" w:cs="仿宋_GB2312"/>
          <w:sz w:val="32"/>
          <w:szCs w:val="40"/>
        </w:rPr>
        <w:t>实现异构多核架构或CPU芯粒架构，应用处理核主频≥1.2GHz；实现芯片产业化示范应用。</w:t>
      </w:r>
    </w:p>
    <w:p w14:paraId="7539967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40"/>
          <w:lang w:val="en-US" w:eastAsia="zh-CN"/>
        </w:rPr>
      </w:pPr>
      <w:r>
        <w:rPr>
          <w:rFonts w:hint="eastAsia" w:ascii="楷体" w:hAnsi="楷体" w:eastAsia="楷体" w:cs="楷体"/>
          <w:sz w:val="32"/>
          <w:szCs w:val="40"/>
          <w:lang w:val="en-US" w:eastAsia="zh-CN"/>
        </w:rPr>
        <w:t>5.UFS存储控制器芯片及其模组关键技术研发与应用</w:t>
      </w:r>
    </w:p>
    <w:p w14:paraId="486FCDE0">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lang w:val="en-US" w:eastAsia="zh-CN"/>
        </w:rPr>
        <w:t>研究内容：</w:t>
      </w:r>
      <w:r>
        <w:rPr>
          <w:rFonts w:hint="eastAsia" w:ascii="仿宋_GB2312" w:hAnsi="仿宋_GB2312" w:eastAsia="仿宋_GB2312" w:cs="仿宋_GB2312"/>
          <w:sz w:val="32"/>
          <w:szCs w:val="40"/>
        </w:rPr>
        <w:t>高速UFS协议串行接口设计技术；低功耗、高性能UFS存储控制器芯片设计技术；UFS存储芯片的固件设计技术；UFS存储模组产品的研发。</w:t>
      </w:r>
    </w:p>
    <w:p w14:paraId="602A414B">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技术指标：</w:t>
      </w:r>
      <w:r>
        <w:rPr>
          <w:rFonts w:hint="eastAsia" w:ascii="仿宋_GB2312" w:hAnsi="仿宋_GB2312" w:eastAsia="仿宋_GB2312" w:cs="仿宋_GB2312"/>
          <w:sz w:val="32"/>
          <w:szCs w:val="40"/>
        </w:rPr>
        <w:t>开发实现UFS存储控制器芯片，符合UFS3.1标准协议，关键协议IP核（MIPI MPHY4.1/UniPro v1.8/UFS3.1）自主研发；开发UFS存储芯片固件，实现UFS3.1存储模组产品，与主机的传输速度达到23.2Gbps，随机读取速度350 KIOPS，随机写入速度380 KIOPS。</w:t>
      </w:r>
    </w:p>
    <w:p w14:paraId="64B7BC3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40"/>
          <w:lang w:val="en-US" w:eastAsia="zh-CN"/>
        </w:rPr>
      </w:pPr>
      <w:r>
        <w:rPr>
          <w:rFonts w:hint="eastAsia" w:ascii="楷体" w:hAnsi="楷体" w:eastAsia="楷体" w:cs="楷体"/>
          <w:sz w:val="32"/>
          <w:szCs w:val="40"/>
          <w:lang w:val="en-US" w:eastAsia="zh-CN"/>
        </w:rPr>
        <w:t>6.高速SerDes IP及oDSP芯片研发与验证</w:t>
      </w:r>
    </w:p>
    <w:p w14:paraId="056D84CD">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lang w:val="en-US" w:eastAsia="zh-CN"/>
        </w:rPr>
        <w:t>研究内容：</w:t>
      </w:r>
      <w:r>
        <w:rPr>
          <w:rFonts w:hint="eastAsia" w:ascii="仿宋_GB2312" w:hAnsi="仿宋_GB2312" w:eastAsia="仿宋_GB2312" w:cs="仿宋_GB2312"/>
          <w:sz w:val="32"/>
          <w:szCs w:val="40"/>
        </w:rPr>
        <w:t>研究高速信号处理方法，研发112GBaud PAM4调制解调算法、非线性失真补偿技术；研究基于功耗动态调控架构的能效优化技术；研制224G Ser</w:t>
      </w:r>
      <w:r>
        <w:rPr>
          <w:rFonts w:hint="eastAsia" w:ascii="仿宋_GB2312" w:hAnsi="仿宋_GB2312" w:eastAsia="仿宋_GB2312" w:cs="仿宋_GB2312"/>
          <w:sz w:val="32"/>
          <w:szCs w:val="40"/>
          <w:lang w:val="en-US" w:eastAsia="zh-CN"/>
        </w:rPr>
        <w:t>D</w:t>
      </w:r>
      <w:r>
        <w:rPr>
          <w:rFonts w:hint="eastAsia" w:ascii="仿宋_GB2312" w:hAnsi="仿宋_GB2312" w:eastAsia="仿宋_GB2312" w:cs="仿宋_GB2312"/>
          <w:sz w:val="32"/>
          <w:szCs w:val="40"/>
        </w:rPr>
        <w:t>es IP，完成FinFET先进工艺适配；研发1.6T oDSP芯片原型，基于自主开发的高精度BERT（Bit Error Rate Tester）系统完成验证。</w:t>
      </w:r>
      <w:r>
        <w:rPr>
          <w:rFonts w:hint="eastAsia" w:ascii="仿宋_GB2312" w:hAnsi="仿宋_GB2312" w:eastAsia="仿宋_GB2312" w:cs="仿宋_GB2312"/>
          <w:sz w:val="32"/>
          <w:szCs w:val="40"/>
        </w:rPr>
        <w:tab/>
      </w:r>
    </w:p>
    <w:p w14:paraId="696EF189">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技术指标：</w:t>
      </w:r>
      <w:r>
        <w:rPr>
          <w:rFonts w:hint="eastAsia" w:ascii="仿宋_GB2312" w:hAnsi="仿宋_GB2312" w:eastAsia="仿宋_GB2312" w:cs="仿宋_GB2312"/>
          <w:sz w:val="32"/>
          <w:szCs w:val="40"/>
        </w:rPr>
        <w:t>高速SerDes IP，单通道速率：224Gbps±100ppm，支持OIF LR/MR标准；1.6Tbps oDSP芯片原型，采用FinFET先进制造工艺，PreFEC误码率≤1E-6（BER</w:t>
      </w:r>
      <w:r>
        <w:rPr>
          <w:rFonts w:hint="eastAsia" w:ascii="宋体" w:hAnsi="宋体" w:eastAsia="宋体" w:cs="宋体"/>
          <w:sz w:val="32"/>
          <w:szCs w:val="40"/>
        </w:rPr>
        <w:t>@</w:t>
      </w:r>
      <w:r>
        <w:rPr>
          <w:rFonts w:hint="eastAsia" w:ascii="仿宋_GB2312" w:hAnsi="仿宋_GB2312" w:eastAsia="仿宋_GB2312" w:cs="仿宋_GB2312"/>
          <w:sz w:val="32"/>
          <w:szCs w:val="40"/>
        </w:rPr>
        <w:t>30dB损耗），功耗≤5.0pJ/bit（含编解码及均衡）</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建立224Gbps SerDes测试与验证平台。</w:t>
      </w:r>
    </w:p>
    <w:p w14:paraId="6B1E561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40"/>
          <w:lang w:val="en-US" w:eastAsia="zh-CN"/>
        </w:rPr>
      </w:pPr>
      <w:r>
        <w:rPr>
          <w:rFonts w:hint="eastAsia" w:ascii="楷体" w:hAnsi="楷体" w:eastAsia="楷体" w:cs="楷体"/>
          <w:sz w:val="32"/>
          <w:szCs w:val="40"/>
          <w:lang w:val="en-US" w:eastAsia="zh-CN"/>
        </w:rPr>
        <w:t>7</w:t>
      </w:r>
      <w:r>
        <w:rPr>
          <w:rFonts w:hint="eastAsia" w:ascii="楷体" w:hAnsi="楷体" w:eastAsia="楷体" w:cs="楷体"/>
          <w:sz w:val="32"/>
          <w:szCs w:val="40"/>
          <w:lang w:val="en-US" w:eastAsia="zh-CN"/>
        </w:rPr>
        <w:tab/>
      </w:r>
      <w:r>
        <w:rPr>
          <w:rFonts w:hint="eastAsia" w:ascii="楷体" w:hAnsi="楷体" w:eastAsia="楷体" w:cs="楷体"/>
          <w:sz w:val="32"/>
          <w:szCs w:val="40"/>
          <w:lang w:val="en-US" w:eastAsia="zh-CN"/>
        </w:rPr>
        <w:t>.多通道高分辨率高速射频采样ADC/DAC芯片研发</w:t>
      </w:r>
    </w:p>
    <w:p w14:paraId="24C4D46B">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lang w:val="en-US" w:eastAsia="zh-CN"/>
        </w:rPr>
        <w:t>研究内容：</w:t>
      </w:r>
      <w:r>
        <w:rPr>
          <w:rFonts w:hint="eastAsia" w:ascii="仿宋_GB2312" w:hAnsi="仿宋_GB2312" w:eastAsia="仿宋_GB2312" w:cs="仿宋_GB2312"/>
          <w:sz w:val="32"/>
          <w:szCs w:val="40"/>
        </w:rPr>
        <w:t>基于先进工艺多通道ADC/DAC集成式射频采样收发芯片关键技术研发。研究宽带高线性度输入信号处理电路技术；研究高速高精度校准算法；研究数字变频信号处理电路等；研发集成2个DAC发射通道和2个ADC接收通道的射频采样收发芯片，满足5G/6G通信基站对高集成度、大带宽及灵活可配置的通用平台需求。</w:t>
      </w:r>
    </w:p>
    <w:p w14:paraId="5D59D78F">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技术指标：</w:t>
      </w:r>
      <w:r>
        <w:rPr>
          <w:rFonts w:hint="eastAsia" w:ascii="仿宋_GB2312" w:hAnsi="仿宋_GB2312" w:eastAsia="仿宋_GB2312" w:cs="仿宋_GB2312"/>
          <w:sz w:val="32"/>
          <w:szCs w:val="40"/>
        </w:rPr>
        <w:t>高速高精度模数转换器ADC：通道数≥2</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分辨率≥12位</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ADC采样速率≥6GS/s</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ADC信噪比≥50dBFS</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ADC无杂散动态范围≥60dBFS；高速高精度数模转换器DAC：通道数≥2</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DAC分辨率≥16位</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DAC采样速率≥12GS/s</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DAC噪声功率谱密度≤-155dBFS/</w:t>
      </w:r>
      <w:r>
        <w:rPr>
          <w:rFonts w:hint="default" w:ascii="Times New Roman" w:hAnsi="Times New Roman" w:eastAsia="仿宋_GB2312" w:cs="Times New Roman"/>
          <w:sz w:val="32"/>
          <w:szCs w:val="40"/>
        </w:rPr>
        <w:t>√</w:t>
      </w:r>
      <w:r>
        <w:rPr>
          <w:rFonts w:hint="eastAsia" w:ascii="仿宋_GB2312" w:hAnsi="仿宋_GB2312" w:eastAsia="仿宋_GB2312" w:cs="仿宋_GB2312"/>
          <w:sz w:val="32"/>
          <w:szCs w:val="40"/>
        </w:rPr>
        <w:t>Hz</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DAC无杂散动态范围≥70dBFS；芯片整芯片功耗≤12W；研制的芯片应当包含片上输入驱动缓冲器、片上误差校准电路以及高速Ser</w:t>
      </w:r>
      <w:r>
        <w:rPr>
          <w:rFonts w:hint="eastAsia" w:ascii="仿宋_GB2312" w:hAnsi="仿宋_GB2312" w:eastAsia="仿宋_GB2312" w:cs="仿宋_GB2312"/>
          <w:sz w:val="32"/>
          <w:szCs w:val="40"/>
          <w:lang w:val="en-US" w:eastAsia="zh-CN"/>
        </w:rPr>
        <w:t>D</w:t>
      </w:r>
      <w:r>
        <w:rPr>
          <w:rFonts w:hint="eastAsia" w:ascii="仿宋_GB2312" w:hAnsi="仿宋_GB2312" w:eastAsia="仿宋_GB2312" w:cs="仿宋_GB2312"/>
          <w:sz w:val="32"/>
          <w:szCs w:val="40"/>
        </w:rPr>
        <w:t>es输出接口电路。</w:t>
      </w:r>
    </w:p>
    <w:p w14:paraId="7F7F5E0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40"/>
          <w:lang w:val="en-US" w:eastAsia="zh-CN"/>
        </w:rPr>
      </w:pPr>
      <w:r>
        <w:rPr>
          <w:rFonts w:hint="eastAsia" w:ascii="楷体" w:hAnsi="楷体" w:eastAsia="楷体" w:cs="楷体"/>
          <w:sz w:val="32"/>
          <w:szCs w:val="40"/>
          <w:lang w:val="en-US" w:eastAsia="zh-CN"/>
        </w:rPr>
        <w:t>8.高精度、低功耗电力计量芯片及高驱动能力电力载波通信芯片研发</w:t>
      </w:r>
    </w:p>
    <w:p w14:paraId="679B97B9">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lang w:val="en-US" w:eastAsia="zh-CN"/>
        </w:rPr>
        <w:t>研究内容：</w:t>
      </w:r>
      <w:r>
        <w:rPr>
          <w:rFonts w:hint="eastAsia" w:ascii="仿宋_GB2312" w:hAnsi="仿宋_GB2312" w:eastAsia="仿宋_GB2312" w:cs="仿宋_GB2312"/>
          <w:sz w:val="32"/>
          <w:szCs w:val="40"/>
        </w:rPr>
        <w:t>高精度、低功耗、高拟合度的电量计芯片研发，实现高效的数据存储与信号传输策略；研究电流、电压采样与信号调理技术；研发高精度模拟前端电路，实现电量计SoC芯片高精度电压、电流数据采集处理。研发新型电力载波通信芯片，研究新型功率级驱动技术；高效率、高耐压的电源管理技术；高压宽带低失真功放技术；实现高速高线性度功放和电源管理模块方案，实现电力载波通信芯片的商业化应用。</w:t>
      </w:r>
    </w:p>
    <w:p w14:paraId="51441081">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技术指标：</w:t>
      </w:r>
      <w:r>
        <w:rPr>
          <w:rFonts w:hint="eastAsia" w:ascii="仿宋_GB2312" w:hAnsi="仿宋_GB2312" w:eastAsia="仿宋_GB2312" w:cs="仿宋_GB2312"/>
          <w:sz w:val="32"/>
          <w:szCs w:val="40"/>
        </w:rPr>
        <w:t>（1）电力计量芯片：内置32位MCU内核，无需外部MCU处理；1m</w:t>
      </w:r>
      <w:r>
        <w:rPr>
          <w:rFonts w:hint="default" w:ascii="Times New Roman" w:hAnsi="Times New Roman" w:eastAsia="仿宋_GB2312" w:cs="Times New Roman"/>
          <w:sz w:val="32"/>
          <w:szCs w:val="40"/>
        </w:rPr>
        <w:t>Ω</w:t>
      </w:r>
      <w:r>
        <w:rPr>
          <w:rFonts w:hint="eastAsia" w:ascii="仿宋_GB2312" w:hAnsi="仿宋_GB2312" w:eastAsia="仿宋_GB2312" w:cs="仿宋_GB2312"/>
          <w:sz w:val="32"/>
          <w:szCs w:val="40"/>
        </w:rPr>
        <w:t>高精度电流感应电阻器；2个ADC分别采样电压和电流；支持I2C/HSC通讯协议；深度睡眠模式静态功耗小于等于8</w:t>
      </w:r>
      <w:r>
        <w:rPr>
          <w:rFonts w:hint="default" w:ascii="Times New Roman" w:hAnsi="Times New Roman" w:eastAsia="仿宋_GB2312" w:cs="Times New Roman"/>
          <w:sz w:val="32"/>
          <w:szCs w:val="40"/>
        </w:rPr>
        <w:t>μ</w:t>
      </w:r>
      <w:r>
        <w:rPr>
          <w:rFonts w:hint="eastAsia" w:ascii="仿宋_GB2312" w:hAnsi="仿宋_GB2312" w:eastAsia="仿宋_GB2312" w:cs="仿宋_GB2312"/>
          <w:sz w:val="32"/>
          <w:szCs w:val="40"/>
        </w:rPr>
        <w:t>A。（2）电力载波通信芯片：待机功耗不大于300mW；电源效率大于93%；芯片封装支持4mm×5mm；工作电压范围支持7V</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41V；工作带宽&gt;60MHz，电流驱动能力＞700mA。</w:t>
      </w:r>
    </w:p>
    <w:p w14:paraId="4445F5B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40"/>
          <w:lang w:val="en-US" w:eastAsia="zh-CN"/>
        </w:rPr>
      </w:pPr>
      <w:r>
        <w:rPr>
          <w:rFonts w:hint="eastAsia" w:ascii="楷体" w:hAnsi="楷体" w:eastAsia="楷体" w:cs="楷体"/>
          <w:sz w:val="32"/>
          <w:szCs w:val="40"/>
          <w:lang w:val="en-US" w:eastAsia="zh-CN"/>
        </w:rPr>
        <w:t>9</w:t>
      </w:r>
      <w:r>
        <w:rPr>
          <w:rFonts w:hint="eastAsia" w:ascii="楷体" w:hAnsi="楷体" w:eastAsia="楷体" w:cs="楷体"/>
          <w:sz w:val="32"/>
          <w:szCs w:val="40"/>
          <w:lang w:val="en-US" w:eastAsia="zh-CN"/>
        </w:rPr>
        <w:tab/>
      </w:r>
      <w:r>
        <w:rPr>
          <w:rFonts w:hint="eastAsia" w:ascii="楷体" w:hAnsi="楷体" w:eastAsia="楷体" w:cs="楷体"/>
          <w:sz w:val="32"/>
          <w:szCs w:val="40"/>
          <w:lang w:val="en-US" w:eastAsia="zh-CN"/>
        </w:rPr>
        <w:t>.服务器内存关键供电技术及大电流电源管理芯片研发</w:t>
      </w:r>
    </w:p>
    <w:p w14:paraId="7D4D9D28">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lang w:val="en-US" w:eastAsia="zh-CN"/>
        </w:rPr>
        <w:t>研究内容：</w:t>
      </w:r>
      <w:r>
        <w:rPr>
          <w:rFonts w:hint="eastAsia" w:ascii="仿宋_GB2312" w:hAnsi="仿宋_GB2312" w:eastAsia="仿宋_GB2312" w:cs="仿宋_GB2312"/>
          <w:sz w:val="32"/>
          <w:szCs w:val="40"/>
        </w:rPr>
        <w:t>研发算力系统内存单元大电流供电芯片关键技术，研究大功率可配置供电架构，研究快速动态响应技术方案，研究高效率、大功率、可配置供电架构，研究大电流并联均流技术以及结合自适应偏置及动态偏置的拓扑结构，实现高响应速度、高输出功率、符合JEDEC规范的电源管理芯片，实现在服务器内存供电中的应用。</w:t>
      </w:r>
    </w:p>
    <w:p w14:paraId="77DF9E95">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技术指标：</w:t>
      </w:r>
      <w:r>
        <w:rPr>
          <w:rFonts w:hint="eastAsia" w:ascii="仿宋_GB2312" w:hAnsi="仿宋_GB2312" w:eastAsia="仿宋_GB2312" w:cs="仿宋_GB2312"/>
          <w:sz w:val="32"/>
          <w:szCs w:val="40"/>
        </w:rPr>
        <w:t>电压范围</w:t>
      </w:r>
      <w:r>
        <w:rPr>
          <w:rFonts w:hint="eastAsia" w:ascii="仿宋_GB2312" w:hAnsi="仿宋_GB2312" w:eastAsia="仿宋_GB2312" w:cs="仿宋_GB2312"/>
          <w:sz w:val="32"/>
          <w:szCs w:val="40"/>
          <w:lang w:val="en-US" w:eastAsia="zh-CN"/>
        </w:rPr>
        <w:t>为</w:t>
      </w:r>
      <w:r>
        <w:rPr>
          <w:rFonts w:hint="eastAsia" w:ascii="仿宋_GB2312" w:hAnsi="仿宋_GB2312" w:eastAsia="仿宋_GB2312" w:cs="仿宋_GB2312"/>
          <w:sz w:val="32"/>
          <w:szCs w:val="40"/>
        </w:rPr>
        <w:t>4.25V</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15V；集成六路降压开关稳压器；每路最大输出电流7.5A，可配置为三相/双相/单相工作；峰值效率大于92%，满载效率大于90%；内部集成软启动、软关断、输出欠压保护、输出过压保护、输入欠压锁定、输入过压保护、过流保护、过温保护、短路电流保护等功能模块；支持I2C/I3C通信接口，支持状态中断上报功能，支持错误日志信息存储功能。</w:t>
      </w:r>
    </w:p>
    <w:p w14:paraId="0BEBC7B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40"/>
          <w:lang w:val="en-US" w:eastAsia="zh-CN"/>
        </w:rPr>
      </w:pPr>
      <w:r>
        <w:rPr>
          <w:rFonts w:hint="eastAsia" w:ascii="楷体" w:hAnsi="楷体" w:eastAsia="楷体" w:cs="楷体"/>
          <w:sz w:val="32"/>
          <w:szCs w:val="40"/>
          <w:lang w:val="en-US" w:eastAsia="zh-CN"/>
        </w:rPr>
        <w:t>10.大尺寸氧化镓单晶材料制备关键技术研究</w:t>
      </w:r>
      <w:r>
        <w:rPr>
          <w:rFonts w:hint="eastAsia" w:ascii="楷体" w:hAnsi="楷体" w:eastAsia="楷体" w:cs="楷体"/>
          <w:sz w:val="32"/>
          <w:szCs w:val="40"/>
          <w:lang w:val="en-US" w:eastAsia="zh-CN"/>
        </w:rPr>
        <w:tab/>
      </w:r>
    </w:p>
    <w:p w14:paraId="7F6A1F0B">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lang w:val="en-US" w:eastAsia="zh-CN"/>
        </w:rPr>
        <w:t>研究内容：</w:t>
      </w:r>
      <w:r>
        <w:rPr>
          <w:rFonts w:hint="eastAsia" w:ascii="仿宋_GB2312" w:hAnsi="仿宋_GB2312" w:eastAsia="仿宋_GB2312" w:cs="仿宋_GB2312"/>
          <w:sz w:val="32"/>
          <w:szCs w:val="40"/>
        </w:rPr>
        <w:t>研发大尺寸氧化镓单晶生长设备及自动控制技术，实现功率、温度、晶体生长速度等关键参数的自动调节，满足4-6英寸氧化镓单晶生长；氧化镓单晶的缺陷抑制与掺杂调控及工艺关键技术研究，建立不同掺杂元素的掺杂浓度与结晶质量、电子浓度、迁移率、电阻率之间的关系；高性能氧化镓器件结构与工艺研究；开发高耐压低电阻功率器件新结构。</w:t>
      </w:r>
    </w:p>
    <w:p w14:paraId="3E5E7379">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技术指标：</w:t>
      </w:r>
      <w:r>
        <w:rPr>
          <w:rFonts w:hint="eastAsia" w:ascii="仿宋_GB2312" w:hAnsi="仿宋_GB2312" w:eastAsia="仿宋_GB2312" w:cs="仿宋_GB2312"/>
          <w:sz w:val="32"/>
          <w:szCs w:val="40"/>
        </w:rPr>
        <w:t>氧化镓单晶生长设备，晶体生长速度3</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5mm/小时；4-6英寸晶圆片表面粗糙度小于0.5nm、缺陷密度小于105/cm</w:t>
      </w:r>
      <w:r>
        <w:rPr>
          <w:rFonts w:hint="eastAsia" w:ascii="仿宋_GB2312" w:hAnsi="仿宋_GB2312" w:eastAsia="仿宋_GB2312" w:cs="仿宋_GB2312"/>
          <w:sz w:val="32"/>
          <w:szCs w:val="40"/>
          <w:vertAlign w:val="superscript"/>
        </w:rPr>
        <w:t>2</w:t>
      </w:r>
      <w:r>
        <w:rPr>
          <w:rFonts w:hint="eastAsia" w:ascii="仿宋_GB2312" w:hAnsi="仿宋_GB2312" w:eastAsia="仿宋_GB2312" w:cs="仿宋_GB2312"/>
          <w:sz w:val="32"/>
          <w:szCs w:val="40"/>
        </w:rPr>
        <w:t>、平均电阻率小于0.035Ω·cm。</w:t>
      </w:r>
    </w:p>
    <w:p w14:paraId="64734AD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40"/>
          <w:lang w:val="en-US" w:eastAsia="zh-CN"/>
        </w:rPr>
      </w:pPr>
      <w:r>
        <w:rPr>
          <w:rFonts w:hint="eastAsia" w:ascii="楷体" w:hAnsi="楷体" w:eastAsia="楷体" w:cs="楷体"/>
          <w:sz w:val="32"/>
          <w:szCs w:val="40"/>
          <w:lang w:val="en-US" w:eastAsia="zh-CN"/>
        </w:rPr>
        <w:t>11.新一代半导体超导热封装关键技术及应用</w:t>
      </w:r>
      <w:r>
        <w:rPr>
          <w:rFonts w:hint="eastAsia" w:ascii="楷体" w:hAnsi="楷体" w:eastAsia="楷体" w:cs="楷体"/>
          <w:sz w:val="32"/>
          <w:szCs w:val="40"/>
          <w:lang w:val="en-US" w:eastAsia="zh-CN"/>
        </w:rPr>
        <w:tab/>
      </w:r>
    </w:p>
    <w:p w14:paraId="27917FC3">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lang w:val="en-US" w:eastAsia="zh-CN"/>
        </w:rPr>
        <w:t>研究内容：</w:t>
      </w:r>
      <w:r>
        <w:rPr>
          <w:rFonts w:hint="eastAsia" w:ascii="仿宋_GB2312" w:hAnsi="仿宋_GB2312" w:eastAsia="仿宋_GB2312" w:cs="仿宋_GB2312"/>
          <w:sz w:val="32"/>
          <w:szCs w:val="40"/>
        </w:rPr>
        <w:t>研发纳米金刚石粉体及金刚石表面梯度层修饰处理技术；开发梯度纳米层包覆碳材料等轻质高导热金刚石/金属复合热扩展产品及产业化应用技术；研究高导热、绝缘金刚石基硅脂制备关键技术，提升金刚石复合硅脂的传热性能，制备出高导热、绝缘金刚石硅脂热界面产品；该技术产品应用于超导热电路板或芯片封装技术等。</w:t>
      </w:r>
    </w:p>
    <w:p w14:paraId="4576251F">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技术指标：</w:t>
      </w:r>
      <w:r>
        <w:rPr>
          <w:rFonts w:hint="eastAsia" w:ascii="仿宋_GB2312" w:hAnsi="仿宋_GB2312" w:eastAsia="仿宋_GB2312" w:cs="仿宋_GB2312"/>
          <w:sz w:val="32"/>
          <w:szCs w:val="40"/>
        </w:rPr>
        <w:t>金刚石表面梯度层修饰处理技术，实现金刚石颗粒全包覆率达95%以上，包覆后金刚石颗粒团聚率小于5%；开发至少三种轻质金刚石/金属复合芯片散热基板，满足密度小于6g/cm</w:t>
      </w:r>
      <w:r>
        <w:rPr>
          <w:rFonts w:hint="eastAsia" w:ascii="仿宋_GB2312" w:hAnsi="仿宋_GB2312" w:eastAsia="仿宋_GB2312" w:cs="仿宋_GB2312"/>
          <w:sz w:val="32"/>
          <w:szCs w:val="40"/>
          <w:vertAlign w:val="superscript"/>
        </w:rPr>
        <w:t>3</w:t>
      </w:r>
      <w:r>
        <w:rPr>
          <w:rFonts w:hint="eastAsia" w:ascii="仿宋_GB2312" w:hAnsi="仿宋_GB2312" w:eastAsia="仿宋_GB2312" w:cs="仿宋_GB2312"/>
          <w:sz w:val="32"/>
          <w:szCs w:val="40"/>
        </w:rPr>
        <w:t>，热导率大于260</w:t>
      </w:r>
      <m:oMath>
        <m:r>
          <m:rPr>
            <m:nor/>
            <m:sty m:val="p"/>
          </m:rPr>
          <w:rPr>
            <w:rFonts w:hint="eastAsia" w:ascii="Cambria Math" w:hAnsi="Cambria Math" w:eastAsia="仿宋_GB2312" w:cs="仿宋_GB2312"/>
            <w:b w:val="0"/>
            <w:i w:val="0"/>
            <w:sz w:val="32"/>
            <w:szCs w:val="40"/>
            <w:lang w:val="en-US" w:eastAsia="zh-CN"/>
          </w:rPr>
          <m:t>W</m:t>
        </m:r>
        <m:r>
          <m:rPr>
            <m:nor/>
            <m:sty m:val="p"/>
          </m:rPr>
          <w:rPr>
            <w:rFonts w:hint="eastAsia" w:ascii="Cambria Math" w:hAnsi="Cambria Math" w:eastAsia="仿宋_GB2312" w:cs="仿宋_GB2312"/>
            <w:b w:val="0"/>
            <w:i w:val="0"/>
            <w:kern w:val="2"/>
            <w:sz w:val="32"/>
            <w:szCs w:val="40"/>
            <w:lang w:val="en-US" w:eastAsia="zh-CN" w:bidi="ar-SA"/>
          </w:rPr>
          <m:t>∙</m:t>
        </m:r>
        <m:sSup>
          <m:sSupPr>
            <m:ctrlPr>
              <w:rPr>
                <w:rFonts w:hint="eastAsia" w:ascii="Cambria Math" w:hAnsi="Cambria Math" w:eastAsia="仿宋_GB2312" w:cs="仿宋_GB2312"/>
                <w:kern w:val="2"/>
                <w:sz w:val="32"/>
                <w:szCs w:val="40"/>
                <w:lang w:val="en-US" w:eastAsia="zh-CN" w:bidi="ar-SA"/>
              </w:rPr>
            </m:ctrlPr>
          </m:sSupPr>
          <m:e>
            <m:r>
              <m:rPr>
                <m:nor/>
                <m:sty m:val="p"/>
              </m:rPr>
              <w:rPr>
                <w:rFonts w:hint="eastAsia" w:ascii="Cambria Math" w:hAnsi="Cambria Math" w:eastAsia="仿宋_GB2312" w:cs="仿宋_GB2312"/>
                <w:b w:val="0"/>
                <w:i w:val="0"/>
                <w:kern w:val="2"/>
                <w:sz w:val="32"/>
                <w:szCs w:val="40"/>
                <w:lang w:val="en-US" w:eastAsia="zh-CN" w:bidi="ar-SA"/>
              </w:rPr>
              <m:t>m</m:t>
            </m:r>
            <m:ctrlPr>
              <w:rPr>
                <w:rFonts w:hint="eastAsia" w:ascii="Cambria Math" w:hAnsi="Cambria Math" w:eastAsia="仿宋_GB2312" w:cs="仿宋_GB2312"/>
                <w:kern w:val="2"/>
                <w:sz w:val="32"/>
                <w:szCs w:val="40"/>
                <w:lang w:val="en-US" w:eastAsia="zh-CN" w:bidi="ar-SA"/>
              </w:rPr>
            </m:ctrlPr>
          </m:e>
          <m:sup>
            <m:r>
              <m:rPr>
                <m:nor/>
                <m:sty m:val="p"/>
              </m:rPr>
              <w:rPr>
                <w:rFonts w:hint="eastAsia" w:ascii="Cambria Math" w:hAnsi="Cambria Math" w:eastAsia="仿宋_GB2312" w:cs="仿宋_GB2312"/>
                <w:b w:val="0"/>
                <w:i w:val="0"/>
                <w:kern w:val="2"/>
                <w:sz w:val="32"/>
                <w:szCs w:val="40"/>
                <w:lang w:val="en-US" w:eastAsia="zh-CN" w:bidi="ar-SA"/>
              </w:rPr>
              <m:t>−1</m:t>
            </m:r>
            <m:ctrlPr>
              <w:rPr>
                <w:rFonts w:hint="eastAsia" w:ascii="Cambria Math" w:hAnsi="Cambria Math" w:eastAsia="仿宋_GB2312" w:cs="仿宋_GB2312"/>
                <w:kern w:val="2"/>
                <w:sz w:val="32"/>
                <w:szCs w:val="40"/>
                <w:lang w:val="en-US" w:eastAsia="zh-CN" w:bidi="ar-SA"/>
              </w:rPr>
            </m:ctrlPr>
          </m:sup>
        </m:sSup>
        <m:r>
          <m:rPr>
            <m:nor/>
            <m:sty m:val="p"/>
          </m:rPr>
          <w:rPr>
            <w:rFonts w:hint="eastAsia" w:ascii="Cambria Math" w:hAnsi="Cambria Math" w:eastAsia="仿宋_GB2312" w:cs="仿宋_GB2312"/>
            <w:b w:val="0"/>
            <w:i w:val="0"/>
            <w:kern w:val="2"/>
            <w:sz w:val="32"/>
            <w:szCs w:val="40"/>
            <w:lang w:val="en-US" w:eastAsia="zh-CN" w:bidi="ar-SA"/>
          </w:rPr>
          <m:t>∙</m:t>
        </m:r>
        <m:sSup>
          <m:sSupPr>
            <m:ctrlPr>
              <w:rPr>
                <w:rFonts w:hint="eastAsia" w:ascii="Cambria Math" w:hAnsi="Cambria Math" w:eastAsia="仿宋_GB2312" w:cs="仿宋_GB2312"/>
                <w:kern w:val="2"/>
                <w:sz w:val="32"/>
                <w:szCs w:val="40"/>
                <w:lang w:val="en-US" w:eastAsia="zh-CN" w:bidi="ar-SA"/>
              </w:rPr>
            </m:ctrlPr>
          </m:sSupPr>
          <m:e>
            <m:r>
              <m:rPr>
                <m:nor/>
                <m:sty m:val="p"/>
              </m:rPr>
              <w:rPr>
                <w:rFonts w:hint="eastAsia" w:ascii="Cambria Math" w:hAnsi="Cambria Math" w:eastAsia="仿宋_GB2312" w:cs="仿宋_GB2312"/>
                <w:b w:val="0"/>
                <w:i w:val="0"/>
                <w:kern w:val="2"/>
                <w:sz w:val="32"/>
                <w:szCs w:val="40"/>
                <w:lang w:val="en-US" w:eastAsia="zh-CN" w:bidi="ar-SA"/>
              </w:rPr>
              <m:t>k</m:t>
            </m:r>
            <m:ctrlPr>
              <w:rPr>
                <w:rFonts w:hint="eastAsia" w:ascii="Cambria Math" w:hAnsi="Cambria Math" w:eastAsia="仿宋_GB2312" w:cs="仿宋_GB2312"/>
                <w:kern w:val="2"/>
                <w:sz w:val="32"/>
                <w:szCs w:val="40"/>
                <w:lang w:val="en-US" w:eastAsia="zh-CN" w:bidi="ar-SA"/>
              </w:rPr>
            </m:ctrlPr>
          </m:e>
          <m:sup>
            <m:r>
              <m:rPr>
                <m:nor/>
                <m:sty m:val="p"/>
              </m:rPr>
              <w:rPr>
                <w:rFonts w:hint="eastAsia" w:ascii="Cambria Math" w:hAnsi="Cambria Math" w:eastAsia="仿宋_GB2312" w:cs="仿宋_GB2312"/>
                <w:b w:val="0"/>
                <w:i w:val="0"/>
                <w:kern w:val="2"/>
                <w:sz w:val="32"/>
                <w:szCs w:val="40"/>
                <w:lang w:val="en-US" w:eastAsia="zh-CN" w:bidi="ar-SA"/>
              </w:rPr>
              <m:t>−1</m:t>
            </m:r>
            <m:ctrlPr>
              <w:rPr>
                <w:rFonts w:hint="eastAsia" w:ascii="Cambria Math" w:hAnsi="Cambria Math" w:eastAsia="仿宋_GB2312" w:cs="仿宋_GB2312"/>
                <w:kern w:val="2"/>
                <w:sz w:val="32"/>
                <w:szCs w:val="40"/>
                <w:lang w:val="en-US" w:eastAsia="zh-CN" w:bidi="ar-SA"/>
              </w:rPr>
            </m:ctrlPr>
          </m:sup>
        </m:sSup>
      </m:oMath>
      <w:r>
        <w:rPr>
          <w:rFonts w:hint="eastAsia" w:ascii="仿宋_GB2312" w:hAnsi="仿宋_GB2312" w:eastAsia="仿宋_GB2312" w:cs="仿宋_GB2312"/>
          <w:sz w:val="32"/>
          <w:szCs w:val="40"/>
        </w:rPr>
        <w:t>，热膨胀系数小于8.5ppm/K；开发出高导热金刚石基硅脂热界面产品。满足密度小于2.5g/cm</w:t>
      </w:r>
      <w:r>
        <w:rPr>
          <w:rFonts w:hint="eastAsia" w:ascii="仿宋_GB2312" w:hAnsi="仿宋_GB2312" w:eastAsia="仿宋_GB2312" w:cs="仿宋_GB2312"/>
          <w:sz w:val="32"/>
          <w:szCs w:val="40"/>
          <w:vertAlign w:val="superscript"/>
        </w:rPr>
        <w:t>3</w:t>
      </w:r>
      <w:r>
        <w:rPr>
          <w:rFonts w:hint="eastAsia" w:ascii="仿宋_GB2312" w:hAnsi="仿宋_GB2312" w:eastAsia="仿宋_GB2312" w:cs="仿宋_GB2312"/>
          <w:sz w:val="32"/>
          <w:szCs w:val="40"/>
        </w:rPr>
        <w:t xml:space="preserve">，热导率3.0-8.0 </w:t>
      </w:r>
      <m:oMath>
        <m:r>
          <m:rPr>
            <m:nor/>
            <m:sty m:val="p"/>
          </m:rPr>
          <w:rPr>
            <w:rFonts w:hint="eastAsia" w:ascii="Cambria Math" w:hAnsi="Cambria Math" w:eastAsia="仿宋_GB2312" w:cs="仿宋_GB2312"/>
            <w:b w:val="0"/>
            <w:i w:val="0"/>
            <w:sz w:val="32"/>
            <w:szCs w:val="40"/>
            <w:lang w:val="en-US" w:eastAsia="zh-CN"/>
          </w:rPr>
          <m:t>W</m:t>
        </m:r>
        <m:r>
          <m:rPr>
            <m:nor/>
            <m:sty m:val="p"/>
          </m:rPr>
          <w:rPr>
            <w:rFonts w:hint="eastAsia" w:ascii="Cambria Math" w:hAnsi="Cambria Math" w:eastAsia="仿宋_GB2312" w:cs="仿宋_GB2312"/>
            <w:b w:val="0"/>
            <w:i w:val="0"/>
            <w:kern w:val="2"/>
            <w:sz w:val="32"/>
            <w:szCs w:val="40"/>
            <w:lang w:val="en-US" w:eastAsia="zh-CN" w:bidi="ar-SA"/>
          </w:rPr>
          <m:t>∙</m:t>
        </m:r>
        <m:sSup>
          <m:sSupPr>
            <m:ctrlPr>
              <w:rPr>
                <w:rFonts w:hint="eastAsia" w:ascii="Cambria Math" w:hAnsi="Cambria Math" w:eastAsia="仿宋_GB2312" w:cs="仿宋_GB2312"/>
                <w:kern w:val="2"/>
                <w:sz w:val="32"/>
                <w:szCs w:val="40"/>
                <w:lang w:val="en-US" w:eastAsia="zh-CN" w:bidi="ar-SA"/>
              </w:rPr>
            </m:ctrlPr>
          </m:sSupPr>
          <m:e>
            <m:r>
              <m:rPr>
                <m:nor/>
                <m:sty m:val="p"/>
              </m:rPr>
              <w:rPr>
                <w:rFonts w:hint="eastAsia" w:ascii="Cambria Math" w:hAnsi="Cambria Math" w:eastAsia="仿宋_GB2312" w:cs="仿宋_GB2312"/>
                <w:b w:val="0"/>
                <w:i w:val="0"/>
                <w:kern w:val="2"/>
                <w:sz w:val="32"/>
                <w:szCs w:val="40"/>
                <w:lang w:val="en-US" w:eastAsia="zh-CN" w:bidi="ar-SA"/>
              </w:rPr>
              <m:t>m</m:t>
            </m:r>
            <m:ctrlPr>
              <w:rPr>
                <w:rFonts w:hint="eastAsia" w:ascii="Cambria Math" w:hAnsi="Cambria Math" w:eastAsia="仿宋_GB2312" w:cs="仿宋_GB2312"/>
                <w:kern w:val="2"/>
                <w:sz w:val="32"/>
                <w:szCs w:val="40"/>
                <w:lang w:val="en-US" w:eastAsia="zh-CN" w:bidi="ar-SA"/>
              </w:rPr>
            </m:ctrlPr>
          </m:e>
          <m:sup>
            <m:r>
              <m:rPr>
                <m:nor/>
                <m:sty m:val="p"/>
              </m:rPr>
              <w:rPr>
                <w:rFonts w:hint="eastAsia" w:ascii="Cambria Math" w:hAnsi="Cambria Math" w:eastAsia="仿宋_GB2312" w:cs="仿宋_GB2312"/>
                <w:b w:val="0"/>
                <w:i w:val="0"/>
                <w:kern w:val="2"/>
                <w:sz w:val="32"/>
                <w:szCs w:val="40"/>
                <w:lang w:val="en-US" w:eastAsia="zh-CN" w:bidi="ar-SA"/>
              </w:rPr>
              <m:t>−1</m:t>
            </m:r>
            <m:ctrlPr>
              <w:rPr>
                <w:rFonts w:hint="eastAsia" w:ascii="Cambria Math" w:hAnsi="Cambria Math" w:eastAsia="仿宋_GB2312" w:cs="仿宋_GB2312"/>
                <w:kern w:val="2"/>
                <w:sz w:val="32"/>
                <w:szCs w:val="40"/>
                <w:lang w:val="en-US" w:eastAsia="zh-CN" w:bidi="ar-SA"/>
              </w:rPr>
            </m:ctrlPr>
          </m:sup>
        </m:sSup>
        <m:r>
          <m:rPr>
            <m:nor/>
            <m:sty m:val="p"/>
          </m:rPr>
          <w:rPr>
            <w:rFonts w:hint="eastAsia" w:ascii="Cambria Math" w:hAnsi="Cambria Math" w:eastAsia="仿宋_GB2312" w:cs="仿宋_GB2312"/>
            <w:b w:val="0"/>
            <w:i w:val="0"/>
            <w:kern w:val="2"/>
            <w:sz w:val="32"/>
            <w:szCs w:val="40"/>
            <w:lang w:val="en-US" w:eastAsia="zh-CN" w:bidi="ar-SA"/>
          </w:rPr>
          <m:t>∙</m:t>
        </m:r>
        <m:sSup>
          <m:sSupPr>
            <m:ctrlPr>
              <w:rPr>
                <w:rFonts w:hint="eastAsia" w:ascii="Cambria Math" w:hAnsi="Cambria Math" w:eastAsia="仿宋_GB2312" w:cs="仿宋_GB2312"/>
                <w:kern w:val="2"/>
                <w:sz w:val="32"/>
                <w:szCs w:val="40"/>
                <w:lang w:val="en-US" w:eastAsia="zh-CN" w:bidi="ar-SA"/>
              </w:rPr>
            </m:ctrlPr>
          </m:sSupPr>
          <m:e>
            <m:r>
              <m:rPr>
                <m:nor/>
                <m:sty m:val="p"/>
              </m:rPr>
              <w:rPr>
                <w:rFonts w:hint="eastAsia" w:ascii="Cambria Math" w:hAnsi="Cambria Math" w:eastAsia="仿宋_GB2312" w:cs="仿宋_GB2312"/>
                <w:b w:val="0"/>
                <w:i w:val="0"/>
                <w:kern w:val="2"/>
                <w:sz w:val="32"/>
                <w:szCs w:val="40"/>
                <w:lang w:val="en-US" w:eastAsia="zh-CN" w:bidi="ar-SA"/>
              </w:rPr>
              <m:t>k</m:t>
            </m:r>
            <m:ctrlPr>
              <w:rPr>
                <w:rFonts w:hint="eastAsia" w:ascii="Cambria Math" w:hAnsi="Cambria Math" w:eastAsia="仿宋_GB2312" w:cs="仿宋_GB2312"/>
                <w:kern w:val="2"/>
                <w:sz w:val="32"/>
                <w:szCs w:val="40"/>
                <w:lang w:val="en-US" w:eastAsia="zh-CN" w:bidi="ar-SA"/>
              </w:rPr>
            </m:ctrlPr>
          </m:e>
          <m:sup>
            <m:r>
              <m:rPr>
                <m:nor/>
                <m:sty m:val="p"/>
              </m:rPr>
              <w:rPr>
                <w:rFonts w:hint="eastAsia" w:ascii="Cambria Math" w:hAnsi="Cambria Math" w:eastAsia="仿宋_GB2312" w:cs="仿宋_GB2312"/>
                <w:b w:val="0"/>
                <w:i w:val="0"/>
                <w:kern w:val="2"/>
                <w:sz w:val="32"/>
                <w:szCs w:val="40"/>
                <w:lang w:val="en-US" w:eastAsia="zh-CN" w:bidi="ar-SA"/>
              </w:rPr>
              <m:t>−1</m:t>
            </m:r>
            <m:ctrlPr>
              <w:rPr>
                <w:rFonts w:hint="eastAsia" w:ascii="Cambria Math" w:hAnsi="Cambria Math" w:eastAsia="仿宋_GB2312" w:cs="仿宋_GB2312"/>
                <w:kern w:val="2"/>
                <w:sz w:val="32"/>
                <w:szCs w:val="40"/>
                <w:lang w:val="en-US" w:eastAsia="zh-CN" w:bidi="ar-SA"/>
              </w:rPr>
            </m:ctrlPr>
          </m:sup>
        </m:sSup>
      </m:oMath>
      <w:r>
        <w:rPr>
          <w:rFonts w:hint="eastAsia" w:ascii="仿宋_GB2312" w:hAnsi="仿宋_GB2312" w:eastAsia="仿宋_GB2312" w:cs="仿宋_GB2312"/>
          <w:sz w:val="32"/>
          <w:szCs w:val="40"/>
        </w:rPr>
        <w:t>，工作温度-60℃</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200℃，油离度小于1.5% （200℃，24h）。</w:t>
      </w:r>
    </w:p>
    <w:p w14:paraId="45C5A8F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40"/>
        </w:rPr>
      </w:pPr>
      <w:r>
        <w:rPr>
          <w:rFonts w:hint="eastAsia" w:ascii="楷体" w:hAnsi="楷体" w:eastAsia="楷体" w:cs="楷体"/>
          <w:sz w:val="32"/>
          <w:szCs w:val="40"/>
          <w:lang w:val="en-US" w:eastAsia="zh-CN"/>
        </w:rPr>
        <w:t>1</w:t>
      </w:r>
      <w:r>
        <w:rPr>
          <w:rFonts w:hint="eastAsia" w:ascii="楷体" w:hAnsi="楷体" w:eastAsia="楷体" w:cs="楷体"/>
          <w:sz w:val="32"/>
          <w:szCs w:val="40"/>
        </w:rPr>
        <w:t>2.工业自动化与新能源高性能处理器芯片</w:t>
      </w:r>
    </w:p>
    <w:p w14:paraId="1FE25658">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lang w:val="en-US" w:eastAsia="zh-CN"/>
        </w:rPr>
        <w:t>研究内容：</w:t>
      </w:r>
      <w:r>
        <w:rPr>
          <w:rFonts w:hint="eastAsia" w:ascii="仿宋_GB2312" w:hAnsi="仿宋_GB2312" w:eastAsia="仿宋_GB2312" w:cs="仿宋_GB2312"/>
          <w:sz w:val="32"/>
          <w:szCs w:val="40"/>
        </w:rPr>
        <w:t>面向工业自动化与新能源实时控制应用研发；基于RISC-V指令集架构的工业级高实时处理器芯片的研发；芯片架构的实时性优化及高精度高采样率工业级ADC的研发；高实时的工业互联网及高实时高可靠的控制系统的开发；以芯片为基础的工业自动化和新能源应用相关的控制算法与软件开发套件开发。</w:t>
      </w:r>
    </w:p>
    <w:p w14:paraId="5F36B4BE">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技术指标：</w:t>
      </w:r>
      <w:r>
        <w:rPr>
          <w:rFonts w:hint="eastAsia" w:ascii="仿宋_GB2312" w:hAnsi="仿宋_GB2312" w:eastAsia="仿宋_GB2312" w:cs="仿宋_GB2312"/>
          <w:sz w:val="32"/>
          <w:szCs w:val="40"/>
        </w:rPr>
        <w:t>工业级边缘计算处理器，多核架构，主频≥1.5 GHz，集成专用硬件加速单元，提供AI推理与数据处理算力，满足工业场景需求，可在极端温度条件下稳定运行。</w:t>
      </w:r>
    </w:p>
    <w:p w14:paraId="7FCF63E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二、人工智能和机器人方向</w:t>
      </w:r>
    </w:p>
    <w:p w14:paraId="0303A76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40"/>
        </w:rPr>
      </w:pPr>
      <w:r>
        <w:rPr>
          <w:rFonts w:hint="eastAsia" w:ascii="楷体" w:hAnsi="楷体" w:eastAsia="楷体" w:cs="楷体"/>
          <w:sz w:val="32"/>
          <w:szCs w:val="40"/>
          <w:lang w:val="en-US" w:eastAsia="zh-CN"/>
        </w:rPr>
        <w:t>1.</w:t>
      </w:r>
      <w:r>
        <w:rPr>
          <w:rFonts w:hint="eastAsia" w:ascii="楷体" w:hAnsi="楷体" w:eastAsia="楷体" w:cs="楷体"/>
          <w:sz w:val="32"/>
          <w:szCs w:val="40"/>
        </w:rPr>
        <w:t>基于多模态感知和智能交互的具身智能系统研究及产业化</w:t>
      </w:r>
      <w:r>
        <w:rPr>
          <w:rFonts w:hint="eastAsia" w:ascii="楷体" w:hAnsi="楷体" w:eastAsia="楷体" w:cs="楷体"/>
          <w:sz w:val="32"/>
          <w:szCs w:val="40"/>
        </w:rPr>
        <w:tab/>
      </w:r>
    </w:p>
    <w:p w14:paraId="71A630FF">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研究内容：</w:t>
      </w:r>
      <w:r>
        <w:rPr>
          <w:rFonts w:hint="eastAsia" w:ascii="仿宋_GB2312" w:hAnsi="仿宋_GB2312" w:eastAsia="仿宋_GB2312" w:cs="仿宋_GB2312"/>
          <w:sz w:val="32"/>
          <w:szCs w:val="40"/>
        </w:rPr>
        <w:t>围绕具身智能系统中“感知－认知－交互”一体化的需求，研究具身多模态感知融合与行为建模，融合多模态数据，实现具身智能体在动态场景下的时序对齐与信息融合；构建面向“人机交互”场景的复合情绪识别模型，融合动作、表情和语调等，增强智能体对情绪和非语言行为的具身化理解能力；建立交互驱动的知识记忆与语义推理机制，提升具身智能体对动态任务理解的适应性；研发边缘端具身交互模型的轻量化部署，提升其在边缘设备中的运行效率。项目最终在典型具身交互应用场景中开展落地验证。</w:t>
      </w:r>
    </w:p>
    <w:p w14:paraId="442FC259">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技术指标：</w:t>
      </w:r>
      <w:r>
        <w:rPr>
          <w:rFonts w:hint="eastAsia" w:ascii="仿宋_GB2312" w:hAnsi="仿宋_GB2312" w:eastAsia="仿宋_GB2312" w:cs="仿宋_GB2312"/>
          <w:sz w:val="32"/>
          <w:szCs w:val="40"/>
        </w:rPr>
        <w:t>在边缘设备上运行端到端时延&lt;100ms，具身行为识别准确率≥90%；实现至少三种模态感知的并行采集、协同推理与意图理解，单次响应延迟&lt;300ms；系统具备“观察－理解－应答”完整具身交互闭环能力；支持至少5类典型场景具身AI任务连续运行。</w:t>
      </w:r>
    </w:p>
    <w:p w14:paraId="51FA01F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40"/>
        </w:rPr>
      </w:pPr>
      <w:r>
        <w:rPr>
          <w:rFonts w:hint="eastAsia" w:ascii="楷体" w:hAnsi="楷体" w:eastAsia="楷体" w:cs="楷体"/>
          <w:kern w:val="2"/>
          <w:sz w:val="32"/>
          <w:szCs w:val="40"/>
          <w:lang w:val="en-US" w:eastAsia="zh-CN" w:bidi="ar-SA"/>
        </w:rPr>
        <w:t>2.</w:t>
      </w:r>
      <w:r>
        <w:rPr>
          <w:rFonts w:hint="eastAsia" w:ascii="楷体" w:hAnsi="楷体" w:eastAsia="楷体" w:cs="楷体"/>
          <w:sz w:val="32"/>
          <w:szCs w:val="40"/>
        </w:rPr>
        <w:t>多模态影像实时引导经皮介入手术机器人</w:t>
      </w:r>
      <w:r>
        <w:rPr>
          <w:rFonts w:hint="eastAsia" w:ascii="楷体" w:hAnsi="楷体" w:eastAsia="楷体" w:cs="楷体"/>
          <w:sz w:val="32"/>
          <w:szCs w:val="40"/>
        </w:rPr>
        <w:tab/>
      </w:r>
    </w:p>
    <w:p w14:paraId="7FDB3113">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研究内容：</w:t>
      </w:r>
      <w:r>
        <w:rPr>
          <w:rFonts w:hint="eastAsia" w:ascii="仿宋_GB2312" w:hAnsi="仿宋_GB2312" w:eastAsia="仿宋_GB2312" w:cs="仿宋_GB2312"/>
          <w:sz w:val="32"/>
          <w:szCs w:val="40"/>
        </w:rPr>
        <w:t>开展精准高效经皮介入手术机器人技术研究，攻克包括机械臂轻量化、小型化和一体化设计、实时力触觉反馈设计，多模态智能影像分析及路径规划等难题，解决卡脖子技术国产化替代。研究智能影像分析与路径规划系统，基于人工智能技术对患者的多模态影像数据进行深度分析和处理，实现自动识别、分割和三维重建，规划出最优的穿刺路径，能够快速识别定位及预警；优化机械结构设计和新材料应用，实现机械臂轻量化，小型化和一体化，以适应各种复杂的手术环境；研究智能影像分析引导下的孔径内实时可视化穿刺技术，提供直观，清晰和准确的</w:t>
      </w:r>
      <w:r>
        <w:rPr>
          <w:rFonts w:hint="eastAsia" w:ascii="仿宋_GB2312" w:hAnsi="仿宋_GB2312" w:eastAsia="仿宋_GB2312" w:cs="仿宋_GB2312"/>
          <w:sz w:val="32"/>
          <w:szCs w:val="40"/>
          <w:lang w:val="en-US" w:eastAsia="zh-CN"/>
        </w:rPr>
        <w:t>手术</w:t>
      </w:r>
      <w:r>
        <w:rPr>
          <w:rFonts w:hint="eastAsia" w:ascii="仿宋_GB2312" w:hAnsi="仿宋_GB2312" w:eastAsia="仿宋_GB2312" w:cs="仿宋_GB2312"/>
          <w:sz w:val="32"/>
          <w:szCs w:val="40"/>
        </w:rPr>
        <w:t>过程信息；构建5G远程遥操作控制平台。</w:t>
      </w:r>
    </w:p>
    <w:p w14:paraId="73833160">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技术指标：</w:t>
      </w:r>
      <w:r>
        <w:rPr>
          <w:rFonts w:hint="eastAsia" w:ascii="仿宋_GB2312" w:hAnsi="仿宋_GB2312" w:eastAsia="仿宋_GB2312" w:cs="仿宋_GB2312"/>
          <w:sz w:val="32"/>
          <w:szCs w:val="40"/>
        </w:rPr>
        <w:t>穿刺精度≤1.5mm，重复定位精度≤0.3mm；具备多模态</w:t>
      </w:r>
      <w:r>
        <w:rPr>
          <w:rFonts w:hint="eastAsia" w:ascii="仿宋_GB2312" w:hAnsi="仿宋_GB2312" w:eastAsia="仿宋_GB2312" w:cs="仿宋_GB2312"/>
          <w:sz w:val="32"/>
          <w:szCs w:val="40"/>
          <w:lang w:eastAsia="zh-CN"/>
        </w:rPr>
        <w:t>影像</w:t>
      </w:r>
      <w:r>
        <w:rPr>
          <w:rFonts w:hint="eastAsia" w:ascii="仿宋_GB2312" w:hAnsi="仿宋_GB2312" w:eastAsia="仿宋_GB2312" w:cs="仿宋_GB2312"/>
          <w:sz w:val="32"/>
          <w:szCs w:val="40"/>
        </w:rPr>
        <w:t>融合功能，融合耗时≤1min；有线连接状态下，手柄或主手传输至机械臂响应延迟≤100ms；具备基于5G网络的远程协作手术功能。</w:t>
      </w:r>
    </w:p>
    <w:p w14:paraId="6E8E99E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40"/>
        </w:rPr>
      </w:pPr>
      <w:r>
        <w:rPr>
          <w:rFonts w:hint="eastAsia" w:ascii="楷体" w:hAnsi="楷体" w:eastAsia="楷体" w:cs="楷体"/>
          <w:kern w:val="2"/>
          <w:sz w:val="32"/>
          <w:szCs w:val="40"/>
          <w:lang w:val="en-US" w:eastAsia="zh-CN" w:bidi="ar-SA"/>
        </w:rPr>
        <w:t>3.</w:t>
      </w:r>
      <w:r>
        <w:rPr>
          <w:rFonts w:hint="eastAsia" w:ascii="楷体" w:hAnsi="楷体" w:eastAsia="楷体" w:cs="楷体"/>
          <w:sz w:val="32"/>
          <w:szCs w:val="40"/>
        </w:rPr>
        <w:t>基于大模型垂域化技术的全链路智能服务机器人关键技术研发及产业化</w:t>
      </w:r>
      <w:r>
        <w:rPr>
          <w:rFonts w:hint="eastAsia" w:ascii="楷体" w:hAnsi="楷体" w:eastAsia="楷体" w:cs="楷体"/>
          <w:sz w:val="32"/>
          <w:szCs w:val="40"/>
        </w:rPr>
        <w:tab/>
      </w:r>
    </w:p>
    <w:p w14:paraId="2DBD80F7">
      <w:pPr>
        <w:keepNext w:val="0"/>
        <w:keepLines w:val="0"/>
        <w:pageBreakBefore w:val="0"/>
        <w:widowControl w:val="0"/>
        <w:numPr>
          <w:ilvl w:val="-1"/>
          <w:numId w:val="0"/>
        </w:numPr>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研究内容：</w:t>
      </w:r>
      <w:r>
        <w:rPr>
          <w:rFonts w:hint="eastAsia" w:ascii="仿宋_GB2312" w:hAnsi="仿宋_GB2312" w:eastAsia="仿宋_GB2312" w:cs="仿宋_GB2312"/>
          <w:sz w:val="32"/>
          <w:szCs w:val="40"/>
        </w:rPr>
        <w:t>面向家用服务、商用服务、工业作业等场景，自主研发全链路智能服务机器人系统，实现复杂场景自主执行与拟人化协同。研究垂域大模型技术栈，包含多模态感知融合、领域模型构建、领域知识图谱构建和动态更新等关键技术；研发覆盖机器人“感知－决策－控制－交互”全链条技术体系；搭建面向领域的开放平台。</w:t>
      </w:r>
    </w:p>
    <w:p w14:paraId="5712A658">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技术指标：</w:t>
      </w:r>
      <w:r>
        <w:rPr>
          <w:rFonts w:hint="eastAsia" w:ascii="仿宋_GB2312" w:hAnsi="仿宋_GB2312" w:eastAsia="仿宋_GB2312" w:cs="仿宋_GB2312"/>
          <w:sz w:val="32"/>
          <w:szCs w:val="40"/>
        </w:rPr>
        <w:t>环境识别准确率≥90%</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自动问答准确性≥90%；至少在2个领域构建垂域化大模型，并进行落地应用。</w:t>
      </w:r>
    </w:p>
    <w:p w14:paraId="48299FA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40"/>
        </w:rPr>
      </w:pPr>
      <w:r>
        <w:rPr>
          <w:rFonts w:hint="eastAsia" w:ascii="楷体" w:hAnsi="楷体" w:eastAsia="楷体" w:cs="楷体"/>
          <w:sz w:val="32"/>
          <w:szCs w:val="40"/>
          <w:lang w:val="en-US" w:eastAsia="zh-CN"/>
        </w:rPr>
        <w:t>4.</w:t>
      </w:r>
      <w:r>
        <w:rPr>
          <w:rFonts w:hint="eastAsia" w:ascii="楷体" w:hAnsi="楷体" w:eastAsia="楷体" w:cs="楷体"/>
          <w:sz w:val="32"/>
          <w:szCs w:val="40"/>
        </w:rPr>
        <w:t>国产异构算力协同调度与多模态端侧实时推理融合技术</w:t>
      </w:r>
      <w:r>
        <w:rPr>
          <w:rFonts w:hint="eastAsia" w:ascii="楷体" w:hAnsi="楷体" w:eastAsia="楷体" w:cs="楷体"/>
          <w:sz w:val="32"/>
          <w:szCs w:val="40"/>
        </w:rPr>
        <w:tab/>
      </w:r>
    </w:p>
    <w:p w14:paraId="0199A2FF">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研究内容：</w:t>
      </w:r>
      <w:r>
        <w:rPr>
          <w:rFonts w:hint="eastAsia" w:ascii="仿宋_GB2312" w:hAnsi="仿宋_GB2312" w:eastAsia="仿宋_GB2312" w:cs="仿宋_GB2312"/>
          <w:sz w:val="32"/>
          <w:szCs w:val="40"/>
        </w:rPr>
        <w:t>研究国产异构算力协同调度与多模态端侧实时推理融合框架，实现云端高效协同；研究高性能异构国产算力调度技术，构建动态负载均衡机制，提升异构算力利用率；研究国产异构硬件算力虚拟化技术，构建国产化容器引擎，解决异构硬件兼容性问题；研究端侧异构算力与内存融合协同技术，构建高效KV稀疏存储方案，实现多模态端侧低时延推理；研发适配国产深度学习框架的全链路国产化算法开发工具链，覆盖从多模态模型设计、训练到端侧推理的全流程。</w:t>
      </w:r>
    </w:p>
    <w:p w14:paraId="0483F26C">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技术指标：</w:t>
      </w:r>
      <w:r>
        <w:rPr>
          <w:rFonts w:hint="eastAsia" w:ascii="仿宋_GB2312" w:hAnsi="仿宋_GB2312" w:eastAsia="仿宋_GB2312" w:cs="仿宋_GB2312"/>
          <w:sz w:val="32"/>
          <w:szCs w:val="40"/>
        </w:rPr>
        <w:t>支持8种以上主流国产芯片的统一调度，算力利用率≥80%；容器启动时间≤3秒，容器资源隔离率≥99%；国产主流端侧设备部署3B多模态模型，端到端延迟≤100ms；模型转换成功率≥95%；在智能制造、智能安防、智慧医疗等不少于3个典型场景下做示范应用。</w:t>
      </w:r>
    </w:p>
    <w:p w14:paraId="24ADD6D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40"/>
        </w:rPr>
      </w:pPr>
      <w:r>
        <w:rPr>
          <w:rFonts w:hint="eastAsia" w:ascii="楷体" w:hAnsi="楷体" w:eastAsia="楷体" w:cs="楷体"/>
          <w:sz w:val="32"/>
          <w:szCs w:val="40"/>
          <w:lang w:val="en-US" w:eastAsia="zh-CN"/>
        </w:rPr>
        <w:t>5.</w:t>
      </w:r>
      <w:r>
        <w:rPr>
          <w:rFonts w:hint="eastAsia" w:ascii="楷体" w:hAnsi="楷体" w:eastAsia="楷体" w:cs="楷体"/>
          <w:sz w:val="32"/>
          <w:szCs w:val="40"/>
        </w:rPr>
        <w:t>基于中国特色训练体系的国产大飞机全动飞行模拟机研制</w:t>
      </w:r>
      <w:r>
        <w:rPr>
          <w:rFonts w:hint="eastAsia" w:ascii="楷体" w:hAnsi="楷体" w:eastAsia="楷体" w:cs="楷体"/>
          <w:sz w:val="32"/>
          <w:szCs w:val="40"/>
        </w:rPr>
        <w:tab/>
      </w:r>
    </w:p>
    <w:p w14:paraId="081FCB1A">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研究内容：</w:t>
      </w:r>
      <w:r>
        <w:rPr>
          <w:rFonts w:hint="eastAsia" w:ascii="仿宋_GB2312" w:hAnsi="仿宋_GB2312" w:eastAsia="仿宋_GB2312" w:cs="仿宋_GB2312"/>
          <w:sz w:val="32"/>
          <w:szCs w:val="40"/>
        </w:rPr>
        <w:t>自主研发国产大飞机的操纵负荷系统；开展国产大飞机的航电系统仿真、飞机系统仿真、飞行仿真等研究；结合驾驶舱数据模型及电气系统，实现驾驶舱硬件集成，攻克数据包解析、集成与验证、接口技术、人机交互等关键技术；搭建测试平台。</w:t>
      </w:r>
    </w:p>
    <w:p w14:paraId="43F9CD10">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技术指标：</w:t>
      </w:r>
      <w:r>
        <w:rPr>
          <w:rFonts w:hint="eastAsia" w:ascii="仿宋_GB2312" w:hAnsi="仿宋_GB2312" w:eastAsia="仿宋_GB2312" w:cs="仿宋_GB2312"/>
          <w:sz w:val="32"/>
          <w:szCs w:val="40"/>
        </w:rPr>
        <w:t>项目研发的全动飞行模拟整机通过CCAR-60 D级鉴定；通过EASA FSTD-A/H、FAR60、ICA09625等国际民航标准D级飞行模拟机标准。</w:t>
      </w:r>
    </w:p>
    <w:p w14:paraId="01C8EC5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三、生物医药方向</w:t>
      </w:r>
    </w:p>
    <w:p w14:paraId="27E5D6D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40"/>
          <w:lang w:val="en-US" w:eastAsia="zh-CN"/>
        </w:rPr>
      </w:pPr>
      <w:r>
        <w:rPr>
          <w:rFonts w:hint="eastAsia" w:ascii="楷体" w:hAnsi="楷体" w:eastAsia="楷体" w:cs="楷体"/>
          <w:sz w:val="32"/>
          <w:szCs w:val="40"/>
          <w:lang w:val="en-US" w:eastAsia="zh-CN"/>
        </w:rPr>
        <w:t>1.双/多特异性抗体偶联药物（ADC）研发</w:t>
      </w:r>
      <w:r>
        <w:rPr>
          <w:rFonts w:hint="eastAsia" w:ascii="楷体" w:hAnsi="楷体" w:eastAsia="楷体" w:cs="楷体"/>
          <w:sz w:val="32"/>
          <w:szCs w:val="40"/>
          <w:lang w:val="en-US" w:eastAsia="zh-CN"/>
        </w:rPr>
        <w:tab/>
      </w:r>
    </w:p>
    <w:p w14:paraId="37BD3987">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lang w:val="en-US" w:eastAsia="zh-CN"/>
        </w:rPr>
        <w:t>研究内容：</w:t>
      </w:r>
      <w:r>
        <w:rPr>
          <w:rFonts w:hint="eastAsia" w:ascii="仿宋_GB2312" w:hAnsi="仿宋_GB2312" w:eastAsia="仿宋_GB2312" w:cs="仿宋_GB2312"/>
          <w:sz w:val="32"/>
          <w:szCs w:val="40"/>
        </w:rPr>
        <w:t>开展双/多特异性抗体偶联药物（ADC）技术平台的开发及ADC新药的研发；将双/多特异性抗体的靶向功能与高效药物荷载相结合，提升癌症治疗效果。</w:t>
      </w:r>
      <w:r>
        <w:rPr>
          <w:rFonts w:hint="eastAsia" w:ascii="仿宋_GB2312" w:hAnsi="仿宋_GB2312" w:eastAsia="仿宋_GB2312" w:cs="仿宋_GB2312"/>
          <w:sz w:val="32"/>
          <w:szCs w:val="40"/>
        </w:rPr>
        <w:tab/>
      </w:r>
    </w:p>
    <w:p w14:paraId="650B1675">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lang w:val="en-US" w:eastAsia="zh-CN"/>
        </w:rPr>
        <w:t>技术指标：</w:t>
      </w:r>
      <w:r>
        <w:rPr>
          <w:rFonts w:hint="eastAsia" w:ascii="仿宋_GB2312" w:hAnsi="仿宋_GB2312" w:eastAsia="仿宋_GB2312" w:cs="仿宋_GB2312"/>
          <w:sz w:val="32"/>
          <w:szCs w:val="40"/>
        </w:rPr>
        <w:t>筛选2组及以上双/多抗靶点组合；建立双/多抗ADC药物开发技术平台，设计不少于2款连接子及偶联技术，进行药物载荷优化；依托开发的技术平台，研发2款双/多抗ADC新药；提升癌症治疗效果，在小鼠肿瘤模型中，肿瘤抑制率&gt;95%；获得临床研究批件不少于1件。</w:t>
      </w:r>
    </w:p>
    <w:p w14:paraId="1FD9E78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40"/>
          <w:lang w:val="en-US" w:eastAsia="zh-CN"/>
        </w:rPr>
      </w:pPr>
      <w:r>
        <w:rPr>
          <w:rFonts w:hint="eastAsia" w:ascii="楷体" w:hAnsi="楷体" w:eastAsia="楷体" w:cs="楷体"/>
          <w:sz w:val="32"/>
          <w:szCs w:val="40"/>
          <w:lang w:val="en-US" w:eastAsia="zh-CN"/>
        </w:rPr>
        <w:t>2.兼具止血和成骨活性的材料研发</w:t>
      </w:r>
      <w:r>
        <w:rPr>
          <w:rFonts w:hint="eastAsia" w:ascii="楷体" w:hAnsi="楷体" w:eastAsia="楷体" w:cs="楷体"/>
          <w:sz w:val="32"/>
          <w:szCs w:val="40"/>
          <w:lang w:val="en-US" w:eastAsia="zh-CN"/>
        </w:rPr>
        <w:tab/>
      </w:r>
    </w:p>
    <w:p w14:paraId="1F1AE5F0">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lang w:val="en-US" w:eastAsia="zh-CN"/>
        </w:rPr>
        <w:t>研究内容：</w:t>
      </w:r>
      <w:r>
        <w:rPr>
          <w:rFonts w:hint="eastAsia" w:ascii="仿宋_GB2312" w:hAnsi="仿宋_GB2312" w:eastAsia="仿宋_GB2312" w:cs="仿宋_GB2312"/>
          <w:sz w:val="32"/>
          <w:szCs w:val="40"/>
        </w:rPr>
        <w:t>研发兼具止血和成骨活性的材料。实现与天然骨组织的力学匹配和生物学功能模拟；实现止血性能和成骨活性的功能协同调控；开发材料原位固化技术。</w:t>
      </w:r>
      <w:r>
        <w:rPr>
          <w:rFonts w:hint="eastAsia" w:ascii="仿宋_GB2312" w:hAnsi="仿宋_GB2312" w:eastAsia="仿宋_GB2312" w:cs="仿宋_GB2312"/>
          <w:sz w:val="32"/>
          <w:szCs w:val="40"/>
        </w:rPr>
        <w:tab/>
      </w:r>
    </w:p>
    <w:p w14:paraId="02053BC7">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lang w:val="en-US" w:eastAsia="zh-CN"/>
        </w:rPr>
        <w:t>技术指标：</w:t>
      </w:r>
      <w:r>
        <w:rPr>
          <w:rFonts w:hint="eastAsia" w:ascii="仿宋_GB2312" w:hAnsi="仿宋_GB2312" w:eastAsia="仿宋_GB2312" w:cs="仿宋_GB2312"/>
          <w:sz w:val="32"/>
          <w:szCs w:val="40"/>
        </w:rPr>
        <w:t>开发兼具止血和促进骨再生/骨修复功能的新型填充材料；止血性能：水接触角&lt;30°，失血量降低93%，溶血率&lt;2%，止血时间≤8分钟；成骨活性：术后8周新骨体积分数（BV/TV）≥30%；降解性能：与新骨形成进度匹配；开展临床试验或获得医疗器械注册证。</w:t>
      </w:r>
    </w:p>
    <w:p w14:paraId="1D06DCD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40"/>
          <w:lang w:val="en-US" w:eastAsia="zh-CN"/>
        </w:rPr>
      </w:pPr>
      <w:r>
        <w:rPr>
          <w:rFonts w:hint="eastAsia" w:ascii="楷体" w:hAnsi="楷体" w:eastAsia="楷体" w:cs="楷体"/>
          <w:sz w:val="32"/>
          <w:szCs w:val="40"/>
          <w:lang w:val="en-US" w:eastAsia="zh-CN"/>
        </w:rPr>
        <w:t>3.抗炎型间充质干细胞及其外泌体治疗膝骨关节炎的研究</w:t>
      </w:r>
      <w:r>
        <w:rPr>
          <w:rFonts w:hint="eastAsia" w:ascii="楷体" w:hAnsi="楷体" w:eastAsia="楷体" w:cs="楷体"/>
          <w:sz w:val="32"/>
          <w:szCs w:val="40"/>
          <w:lang w:val="en-US" w:eastAsia="zh-CN"/>
        </w:rPr>
        <w:tab/>
      </w:r>
    </w:p>
    <w:p w14:paraId="7F13FDB2">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lang w:val="en-US" w:eastAsia="zh-CN"/>
        </w:rPr>
        <w:t>研究内容：</w:t>
      </w:r>
      <w:r>
        <w:rPr>
          <w:rFonts w:hint="eastAsia" w:ascii="仿宋_GB2312" w:hAnsi="仿宋_GB2312" w:eastAsia="仿宋_GB2312" w:cs="仿宋_GB2312"/>
          <w:sz w:val="32"/>
          <w:szCs w:val="40"/>
        </w:rPr>
        <w:t>研发抗炎型间充质干细胞（MSC）及其外泌体，增强免疫调节功能。利用预激活或工程化修饰突破天然MSC免疫调节固有瓶颈；攻克免疫调节效率低、靶向性不足等问题，提升MSC及其外泌体的抗炎效能。</w:t>
      </w:r>
      <w:r>
        <w:rPr>
          <w:rFonts w:hint="eastAsia" w:ascii="仿宋_GB2312" w:hAnsi="仿宋_GB2312" w:eastAsia="仿宋_GB2312" w:cs="仿宋_GB2312"/>
          <w:sz w:val="32"/>
          <w:szCs w:val="40"/>
        </w:rPr>
        <w:tab/>
      </w:r>
    </w:p>
    <w:p w14:paraId="45194CE8">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lang w:val="en-US" w:eastAsia="zh-CN"/>
        </w:rPr>
        <w:t>技术指标：</w:t>
      </w:r>
      <w:r>
        <w:rPr>
          <w:rFonts w:hint="eastAsia" w:ascii="仿宋_GB2312" w:hAnsi="仿宋_GB2312" w:eastAsia="仿宋_GB2312" w:cs="仿宋_GB2312"/>
          <w:sz w:val="32"/>
          <w:szCs w:val="40"/>
        </w:rPr>
        <w:t>细胞活率稳定≥95%，批次间差异&lt;10%，内毒素水平控制在≤0.25 EU/mL；临床疗效指标：WOMAC疼痛评分改善≥40%（优于对照组20%以上）；疗效持续时间≥12个月；总有效率达到70%以上；临床安全性指标：严重不良事件发生率&lt;5%；无异位组织形成或肿瘤发生；建立完善的长期安全性监测体系；完成I期临床试验。</w:t>
      </w:r>
    </w:p>
    <w:p w14:paraId="28FC4E6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rPr>
      </w:pPr>
      <w:r>
        <w:rPr>
          <w:rFonts w:hint="eastAsia" w:ascii="楷体" w:hAnsi="楷体" w:eastAsia="楷体" w:cs="楷体"/>
          <w:sz w:val="32"/>
          <w:szCs w:val="40"/>
          <w:lang w:val="en-US" w:eastAsia="zh-CN"/>
        </w:rPr>
        <w:t>4.生物来源药物治疗阿尔兹海默症的临床前和临床研究</w:t>
      </w:r>
      <w:r>
        <w:rPr>
          <w:rFonts w:hint="eastAsia" w:ascii="仿宋_GB2312" w:hAnsi="仿宋_GB2312" w:eastAsia="仿宋_GB2312" w:cs="仿宋_GB2312"/>
          <w:sz w:val="32"/>
          <w:szCs w:val="40"/>
        </w:rPr>
        <w:tab/>
      </w:r>
    </w:p>
    <w:p w14:paraId="48C8EAFD">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lang w:val="en-US" w:eastAsia="zh-CN"/>
        </w:rPr>
        <w:t>研究内容：</w:t>
      </w:r>
      <w:r>
        <w:rPr>
          <w:rFonts w:hint="eastAsia" w:ascii="仿宋_GB2312" w:hAnsi="仿宋_GB2312" w:eastAsia="仿宋_GB2312" w:cs="仿宋_GB2312"/>
          <w:sz w:val="32"/>
          <w:szCs w:val="40"/>
        </w:rPr>
        <w:t>以治疗阿尔兹海默症为目标，重点对生物来源物质，尤其是人源物质进行工程化改造，用于治疗阿尔兹海默症的临床前及临床研究。</w:t>
      </w:r>
      <w:r>
        <w:rPr>
          <w:rFonts w:hint="eastAsia" w:ascii="仿宋_GB2312" w:hAnsi="仿宋_GB2312" w:eastAsia="仿宋_GB2312" w:cs="仿宋_GB2312"/>
          <w:sz w:val="32"/>
          <w:szCs w:val="40"/>
        </w:rPr>
        <w:tab/>
      </w:r>
    </w:p>
    <w:p w14:paraId="1BE29810">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lang w:val="en-US" w:eastAsia="zh-CN"/>
        </w:rPr>
        <w:t>技术指标：</w:t>
      </w:r>
      <w:r>
        <w:rPr>
          <w:rFonts w:hint="eastAsia" w:ascii="仿宋_GB2312" w:hAnsi="仿宋_GB2312" w:eastAsia="仿宋_GB2312" w:cs="仿宋_GB2312"/>
          <w:sz w:val="32"/>
          <w:szCs w:val="40"/>
        </w:rPr>
        <w:t>研发具有抗阿尔兹海默症的生物来源活性物质1项及以上；制定相关技术标准或规范2项及以上；获得临床试验批件1件及以上。</w:t>
      </w:r>
    </w:p>
    <w:p w14:paraId="1229F11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40"/>
          <w:lang w:val="en-US" w:eastAsia="zh-CN"/>
        </w:rPr>
      </w:pPr>
      <w:r>
        <w:rPr>
          <w:rFonts w:hint="eastAsia" w:ascii="楷体" w:hAnsi="楷体" w:eastAsia="楷体" w:cs="楷体"/>
          <w:sz w:val="32"/>
          <w:szCs w:val="40"/>
          <w:lang w:val="en-US" w:eastAsia="zh-CN"/>
        </w:rPr>
        <w:t>5.重组溶瘤病毒治疗难治型实体瘤的药物开发</w:t>
      </w:r>
      <w:r>
        <w:rPr>
          <w:rFonts w:hint="eastAsia" w:ascii="楷体" w:hAnsi="楷体" w:eastAsia="楷体" w:cs="楷体"/>
          <w:sz w:val="32"/>
          <w:szCs w:val="40"/>
          <w:lang w:val="en-US" w:eastAsia="zh-CN"/>
        </w:rPr>
        <w:tab/>
      </w:r>
    </w:p>
    <w:p w14:paraId="3104E98B">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lang w:val="en-US" w:eastAsia="zh-CN"/>
        </w:rPr>
        <w:t>研究内容：</w:t>
      </w:r>
      <w:r>
        <w:rPr>
          <w:rFonts w:hint="eastAsia" w:ascii="仿宋_GB2312" w:hAnsi="仿宋_GB2312" w:eastAsia="仿宋_GB2312" w:cs="仿宋_GB2312"/>
          <w:sz w:val="32"/>
          <w:szCs w:val="40"/>
        </w:rPr>
        <w:t>通过外源性基因重组技术，研发兼具强免疫源性的重组溶瘤病毒，以提升抗肿瘤疗效，为难治型实体瘤的临床治疗提供解决方案。</w:t>
      </w:r>
    </w:p>
    <w:p w14:paraId="6F9E8B98">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lang w:val="en-US" w:eastAsia="zh-CN"/>
        </w:rPr>
        <w:t>技术指标：</w:t>
      </w:r>
      <w:r>
        <w:rPr>
          <w:rFonts w:hint="eastAsia" w:ascii="仿宋_GB2312" w:hAnsi="仿宋_GB2312" w:eastAsia="仿宋_GB2312" w:cs="仿宋_GB2312"/>
          <w:sz w:val="32"/>
          <w:szCs w:val="40"/>
        </w:rPr>
        <w:t>获得可表达外源抗原因子的新型重组溶瘤病毒3株及以上</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获得临床试验批件1件及以上。</w:t>
      </w:r>
    </w:p>
    <w:p w14:paraId="2B1707F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40"/>
          <w:lang w:val="en-US" w:eastAsia="zh-CN"/>
        </w:rPr>
      </w:pPr>
      <w:r>
        <w:rPr>
          <w:rFonts w:hint="eastAsia" w:ascii="楷体" w:hAnsi="楷体" w:eastAsia="楷体" w:cs="楷体"/>
          <w:sz w:val="32"/>
          <w:szCs w:val="40"/>
          <w:lang w:val="en-US" w:eastAsia="zh-CN"/>
        </w:rPr>
        <w:t>6.治疗高尿酸血症和痛风的创新药物研发</w:t>
      </w:r>
      <w:r>
        <w:rPr>
          <w:rFonts w:hint="eastAsia" w:ascii="楷体" w:hAnsi="楷体" w:eastAsia="楷体" w:cs="楷体"/>
          <w:sz w:val="32"/>
          <w:szCs w:val="40"/>
          <w:lang w:val="en-US" w:eastAsia="zh-CN"/>
        </w:rPr>
        <w:tab/>
      </w:r>
    </w:p>
    <w:p w14:paraId="77A56660">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lang w:val="en-US" w:eastAsia="zh-CN"/>
        </w:rPr>
        <w:t>研究内容：</w:t>
      </w:r>
      <w:r>
        <w:rPr>
          <w:rFonts w:hint="eastAsia" w:ascii="仿宋_GB2312" w:hAnsi="仿宋_GB2312" w:eastAsia="仿宋_GB2312" w:cs="仿宋_GB2312"/>
          <w:sz w:val="32"/>
          <w:szCs w:val="40"/>
        </w:rPr>
        <w:t>针对降低尿酸和抗</w:t>
      </w:r>
      <w:r>
        <w:rPr>
          <w:rFonts w:hint="eastAsia" w:ascii="仿宋_GB2312" w:hAnsi="仿宋_GB2312" w:eastAsia="仿宋_GB2312" w:cs="仿宋_GB2312"/>
          <w:sz w:val="32"/>
          <w:szCs w:val="40"/>
          <w:lang w:val="en-US" w:eastAsia="zh-CN"/>
        </w:rPr>
        <w:t>痛风</w:t>
      </w:r>
      <w:r>
        <w:rPr>
          <w:rFonts w:hint="eastAsia" w:ascii="仿宋_GB2312" w:hAnsi="仿宋_GB2312" w:eastAsia="仿宋_GB2312" w:cs="仿宋_GB2312"/>
          <w:sz w:val="32"/>
          <w:szCs w:val="40"/>
        </w:rPr>
        <w:t>药物的安全性和有效性较差的临床问题，研发强效降尿酸、安全性优异、适合长期用药的、具有自主知识产权的新型抗</w:t>
      </w:r>
      <w:r>
        <w:rPr>
          <w:rFonts w:hint="eastAsia" w:ascii="仿宋_GB2312" w:hAnsi="仿宋_GB2312" w:eastAsia="仿宋_GB2312" w:cs="仿宋_GB2312"/>
          <w:sz w:val="32"/>
          <w:szCs w:val="40"/>
          <w:lang w:val="en-US" w:eastAsia="zh-CN"/>
        </w:rPr>
        <w:t>痛风</w:t>
      </w:r>
      <w:r>
        <w:rPr>
          <w:rFonts w:hint="eastAsia" w:ascii="仿宋_GB2312" w:hAnsi="仿宋_GB2312" w:eastAsia="仿宋_GB2312" w:cs="仿宋_GB2312"/>
          <w:sz w:val="32"/>
          <w:szCs w:val="40"/>
        </w:rPr>
        <w:t>创新药物。</w:t>
      </w:r>
    </w:p>
    <w:p w14:paraId="24B1D2E4">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lang w:val="en-US" w:eastAsia="zh-CN"/>
        </w:rPr>
        <w:t>技术指标：</w:t>
      </w:r>
      <w:r>
        <w:rPr>
          <w:rFonts w:hint="eastAsia" w:ascii="仿宋_GB2312" w:hAnsi="仿宋_GB2312" w:eastAsia="仿宋_GB2312" w:cs="仿宋_GB2312"/>
          <w:sz w:val="32"/>
          <w:szCs w:val="40"/>
        </w:rPr>
        <w:t>获得候选药物临床药代动力学的参数；完成药学和安全性临床前研究报告1份；完成I期临床试验；获得Ⅱ期临床试验批件。</w:t>
      </w:r>
    </w:p>
    <w:p w14:paraId="4ACAF9B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40"/>
          <w:lang w:val="en-US" w:eastAsia="zh-CN"/>
        </w:rPr>
      </w:pPr>
      <w:r>
        <w:rPr>
          <w:rFonts w:hint="eastAsia" w:ascii="楷体" w:hAnsi="楷体" w:eastAsia="楷体" w:cs="楷体"/>
          <w:sz w:val="32"/>
          <w:szCs w:val="40"/>
          <w:lang w:val="en-US" w:eastAsia="zh-CN"/>
        </w:rPr>
        <w:t>7.人源性多能干细胞来源低免疫源性细胞标准化量产工艺技术开发与应用</w:t>
      </w:r>
      <w:r>
        <w:rPr>
          <w:rFonts w:hint="eastAsia" w:ascii="楷体" w:hAnsi="楷体" w:eastAsia="楷体" w:cs="楷体"/>
          <w:sz w:val="32"/>
          <w:szCs w:val="40"/>
          <w:lang w:val="en-US" w:eastAsia="zh-CN"/>
        </w:rPr>
        <w:tab/>
      </w:r>
    </w:p>
    <w:p w14:paraId="2927BFC2">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lang w:val="en-US" w:eastAsia="zh-CN"/>
        </w:rPr>
        <w:t>研究内容：</w:t>
      </w:r>
      <w:r>
        <w:rPr>
          <w:rFonts w:hint="eastAsia" w:ascii="仿宋_GB2312" w:hAnsi="仿宋_GB2312" w:eastAsia="仿宋_GB2312" w:cs="仿宋_GB2312"/>
          <w:sz w:val="32"/>
          <w:szCs w:val="40"/>
        </w:rPr>
        <w:t>研发人多能干细胞来源细胞量产工艺及临床治疗应用。建立可应用于临床治疗的hPSC来源细胞的标准化量产工艺，实现通用型细胞及其制剂的标准化、规模化量产。推动其在再生医学等领域的应用；hPSC来源细胞应用新技术开发，用于相关下游产品功效评价及相关药物筛选。</w:t>
      </w:r>
    </w:p>
    <w:p w14:paraId="668F990E">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lang w:val="en-US" w:eastAsia="zh-CN"/>
        </w:rPr>
        <w:t>技术指标：</w:t>
      </w:r>
      <w:r>
        <w:rPr>
          <w:rFonts w:hint="eastAsia" w:ascii="仿宋_GB2312" w:hAnsi="仿宋_GB2312" w:eastAsia="仿宋_GB2312" w:cs="仿宋_GB2312"/>
          <w:sz w:val="32"/>
          <w:szCs w:val="40"/>
        </w:rPr>
        <w:t>建立1种以上基于hPSC定向分化的低免疫源性细胞制备、量产技术体系，细胞存活率、纯度等关键指标需达到行业领先水平（如纯度≥95%，存活率≥85%等）；开发1-2种基于干细胞的创新细胞制剂、相关试剂或设备，形成具有自主知识产权的技术方案；完成细胞制剂在特定疾病（如神经系统疾病、心血管疾病等）动物模型中的安全性和有效性评价，获得明确的治疗效果数据；完成临床试验申报或实现技术转移转化不少于1项。</w:t>
      </w:r>
    </w:p>
    <w:p w14:paraId="514B3BC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40"/>
          <w:lang w:val="en-US" w:eastAsia="zh-CN"/>
        </w:rPr>
      </w:pPr>
      <w:r>
        <w:rPr>
          <w:rFonts w:hint="eastAsia" w:ascii="楷体" w:hAnsi="楷体" w:eastAsia="楷体" w:cs="楷体"/>
          <w:sz w:val="32"/>
          <w:szCs w:val="40"/>
          <w:lang w:val="en-US" w:eastAsia="zh-CN"/>
        </w:rPr>
        <w:t>8.现代放射治疗前沿技术系统开发</w:t>
      </w:r>
      <w:r>
        <w:rPr>
          <w:rFonts w:hint="eastAsia" w:ascii="楷体" w:hAnsi="楷体" w:eastAsia="楷体" w:cs="楷体"/>
          <w:sz w:val="32"/>
          <w:szCs w:val="40"/>
          <w:lang w:val="en-US" w:eastAsia="zh-CN"/>
        </w:rPr>
        <w:tab/>
      </w:r>
    </w:p>
    <w:p w14:paraId="3BFA48BE">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lang w:val="en-US" w:eastAsia="zh-CN"/>
        </w:rPr>
        <w:t>研究内容：</w:t>
      </w:r>
      <w:r>
        <w:rPr>
          <w:rFonts w:hint="eastAsia" w:ascii="仿宋_GB2312" w:hAnsi="仿宋_GB2312" w:eastAsia="仿宋_GB2312" w:cs="仿宋_GB2312"/>
          <w:sz w:val="32"/>
          <w:szCs w:val="40"/>
        </w:rPr>
        <w:t>开展以质子治疗为代表的高端治疗装备研发以及关键零部件、系统质量标准研究，以提高质子治疗的精度和效率，增加国产化率。</w:t>
      </w:r>
      <w:r>
        <w:rPr>
          <w:rFonts w:hint="eastAsia" w:ascii="仿宋_GB2312" w:hAnsi="仿宋_GB2312" w:eastAsia="仿宋_GB2312" w:cs="仿宋_GB2312"/>
          <w:sz w:val="32"/>
          <w:szCs w:val="40"/>
        </w:rPr>
        <w:tab/>
      </w:r>
    </w:p>
    <w:p w14:paraId="18E36C60">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lang w:val="en-US" w:eastAsia="zh-CN"/>
        </w:rPr>
        <w:t>技术指标：</w:t>
      </w:r>
      <w:r>
        <w:rPr>
          <w:rFonts w:hint="eastAsia" w:ascii="仿宋_GB2312" w:hAnsi="仿宋_GB2312" w:eastAsia="仿宋_GB2312" w:cs="仿宋_GB2312"/>
          <w:sz w:val="32"/>
          <w:szCs w:val="40"/>
        </w:rPr>
        <w:t>束控伺服精度：PBS束控位置误差控制在±0.5mm以内，定位时间小于100ms；图像融合导航：MRI/CT图像实时引导系统帧率≥25fps，图像识别精度&gt;92%</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匹配现有进口系统；超导磁控系统：磁场均匀度达到±1%，温控精度控制在±0.2K具备国产替代能力；系统国产化替代率达到60%以上。</w:t>
      </w:r>
    </w:p>
    <w:p w14:paraId="1A96BA8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40"/>
          <w:lang w:val="en-US" w:eastAsia="zh-CN"/>
        </w:rPr>
      </w:pPr>
      <w:r>
        <w:rPr>
          <w:rFonts w:hint="eastAsia" w:ascii="楷体" w:hAnsi="楷体" w:eastAsia="楷体" w:cs="楷体"/>
          <w:sz w:val="32"/>
          <w:szCs w:val="40"/>
          <w:lang w:val="en-US" w:eastAsia="zh-CN"/>
        </w:rPr>
        <w:t>9.CRISPR基因检测技术的研发及其在疾病诊断中的应用</w:t>
      </w:r>
      <w:r>
        <w:rPr>
          <w:rFonts w:hint="eastAsia" w:ascii="楷体" w:hAnsi="楷体" w:eastAsia="楷体" w:cs="楷体"/>
          <w:sz w:val="32"/>
          <w:szCs w:val="40"/>
          <w:lang w:val="en-US" w:eastAsia="zh-CN"/>
        </w:rPr>
        <w:tab/>
      </w:r>
    </w:p>
    <w:p w14:paraId="6A53F912">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lang w:val="en-US" w:eastAsia="zh-CN"/>
        </w:rPr>
        <w:t>研究内容：</w:t>
      </w:r>
      <w:r>
        <w:rPr>
          <w:rFonts w:hint="eastAsia" w:ascii="仿宋_GB2312" w:hAnsi="仿宋_GB2312" w:eastAsia="仿宋_GB2312" w:cs="仿宋_GB2312"/>
          <w:sz w:val="32"/>
          <w:szCs w:val="40"/>
        </w:rPr>
        <w:t>通过多种技术手段挖掘高性能的Cas核酸酶，开发高灵敏的核酸检测系统，应用于肿瘤或心血管疾病的早期诊断。</w:t>
      </w:r>
      <w:r>
        <w:rPr>
          <w:rFonts w:hint="eastAsia" w:ascii="仿宋_GB2312" w:hAnsi="仿宋_GB2312" w:eastAsia="仿宋_GB2312" w:cs="仿宋_GB2312"/>
          <w:sz w:val="32"/>
          <w:szCs w:val="40"/>
        </w:rPr>
        <w:tab/>
      </w:r>
    </w:p>
    <w:p w14:paraId="367BE0CC">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lang w:val="en-US" w:eastAsia="zh-CN"/>
        </w:rPr>
        <w:t>技术指标：</w:t>
      </w:r>
      <w:r>
        <w:rPr>
          <w:rFonts w:hint="eastAsia" w:ascii="仿宋_GB2312" w:hAnsi="仿宋_GB2312" w:eastAsia="仿宋_GB2312" w:cs="仿宋_GB2312"/>
          <w:sz w:val="32"/>
          <w:szCs w:val="40"/>
        </w:rPr>
        <w:t>CRISPR基因检测技术实现0.1fm以上灵敏度；检测特异性大于99%，支持单次不少于50个靶标的同步分析；建立一套针对特定疾病（肿瘤、心血管疾病等），整合CRISPR/Cas、信号收集和传递、智能元件和大数据分析技术的快速诊断系统。</w:t>
      </w:r>
    </w:p>
    <w:p w14:paraId="210D2A7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40"/>
          <w:lang w:val="en-US" w:eastAsia="zh-CN"/>
        </w:rPr>
      </w:pPr>
      <w:r>
        <w:rPr>
          <w:rFonts w:hint="eastAsia" w:ascii="楷体" w:hAnsi="楷体" w:eastAsia="楷体" w:cs="楷体"/>
          <w:sz w:val="32"/>
          <w:szCs w:val="40"/>
          <w:lang w:val="en-US" w:eastAsia="zh-CN"/>
        </w:rPr>
        <w:t>10.人体器官功能替代装置的研发</w:t>
      </w:r>
      <w:r>
        <w:rPr>
          <w:rFonts w:hint="eastAsia" w:ascii="楷体" w:hAnsi="楷体" w:eastAsia="楷体" w:cs="楷体"/>
          <w:sz w:val="32"/>
          <w:szCs w:val="40"/>
          <w:lang w:val="en-US" w:eastAsia="zh-CN"/>
        </w:rPr>
        <w:tab/>
      </w:r>
    </w:p>
    <w:p w14:paraId="17A606AF">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lang w:val="en-US" w:eastAsia="zh-CN"/>
        </w:rPr>
        <w:t>研究内容：</w:t>
      </w:r>
      <w:r>
        <w:rPr>
          <w:rFonts w:hint="eastAsia" w:ascii="仿宋_GB2312" w:hAnsi="仿宋_GB2312" w:eastAsia="仿宋_GB2312" w:cs="仿宋_GB2312"/>
          <w:sz w:val="32"/>
          <w:szCs w:val="40"/>
        </w:rPr>
        <w:t>聚焦组织器官替代技术和临床需求，重点研发组织器官替代装置及产品。</w:t>
      </w:r>
      <w:r>
        <w:rPr>
          <w:rFonts w:hint="eastAsia" w:ascii="仿宋_GB2312" w:hAnsi="仿宋_GB2312" w:eastAsia="仿宋_GB2312" w:cs="仿宋_GB2312"/>
          <w:sz w:val="32"/>
          <w:szCs w:val="40"/>
        </w:rPr>
        <w:tab/>
      </w:r>
    </w:p>
    <w:p w14:paraId="2E33001A">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lang w:val="en-US" w:eastAsia="zh-CN"/>
        </w:rPr>
        <w:t>技术指标：</w:t>
      </w:r>
      <w:r>
        <w:rPr>
          <w:rFonts w:hint="eastAsia" w:ascii="仿宋_GB2312" w:hAnsi="仿宋_GB2312" w:eastAsia="仿宋_GB2312" w:cs="仿宋_GB2312"/>
          <w:sz w:val="32"/>
          <w:szCs w:val="40"/>
        </w:rPr>
        <w:t>建立高稳定性、维持时间≥7天的长期器官离体机械灌注系统；开发在线多参数实时监测模块，实现灌注参数实时数据采集与分析、异常报警、实时调控等。</w:t>
      </w:r>
    </w:p>
    <w:p w14:paraId="1EB0A7D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40"/>
          <w:lang w:val="en-US" w:eastAsia="zh-CN"/>
        </w:rPr>
      </w:pPr>
      <w:r>
        <w:rPr>
          <w:rFonts w:hint="eastAsia" w:ascii="楷体" w:hAnsi="楷体" w:eastAsia="楷体" w:cs="楷体"/>
          <w:sz w:val="32"/>
          <w:szCs w:val="40"/>
          <w:lang w:val="en-US" w:eastAsia="zh-CN"/>
        </w:rPr>
        <w:t>11.微流控类器官芯片技术研发与应用研究</w:t>
      </w:r>
      <w:r>
        <w:rPr>
          <w:rFonts w:hint="eastAsia" w:ascii="楷体" w:hAnsi="楷体" w:eastAsia="楷体" w:cs="楷体"/>
          <w:sz w:val="32"/>
          <w:szCs w:val="40"/>
          <w:lang w:val="en-US" w:eastAsia="zh-CN"/>
        </w:rPr>
        <w:tab/>
      </w:r>
    </w:p>
    <w:p w14:paraId="13DF1095">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lang w:val="en-US" w:eastAsia="zh-CN"/>
        </w:rPr>
        <w:t>研究内容：</w:t>
      </w:r>
      <w:r>
        <w:rPr>
          <w:rFonts w:hint="eastAsia" w:ascii="仿宋_GB2312" w:hAnsi="仿宋_GB2312" w:eastAsia="仿宋_GB2312" w:cs="仿宋_GB2312"/>
          <w:sz w:val="32"/>
          <w:szCs w:val="40"/>
        </w:rPr>
        <w:t>面向心血管系统、神经系统疾病、多器官衰竭等重大疾病，采用多学科交叉前沿技术，在微米级芯片上构建仿生器官模型，模拟人体器官的生理和病理状态，加强多器官芯片和微流控集成化等多种技术交叉融合，满足临床精准治疗和个性化医疗需求。</w:t>
      </w:r>
      <w:r>
        <w:rPr>
          <w:rFonts w:hint="eastAsia" w:ascii="仿宋_GB2312" w:hAnsi="仿宋_GB2312" w:eastAsia="仿宋_GB2312" w:cs="仿宋_GB2312"/>
          <w:sz w:val="32"/>
          <w:szCs w:val="40"/>
        </w:rPr>
        <w:tab/>
      </w:r>
    </w:p>
    <w:p w14:paraId="23212C6F">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lang w:val="en-US" w:eastAsia="zh-CN"/>
        </w:rPr>
        <w:t>技术指标：</w:t>
      </w:r>
      <w:r>
        <w:rPr>
          <w:rFonts w:hint="eastAsia" w:ascii="仿宋_GB2312" w:hAnsi="仿宋_GB2312" w:eastAsia="仿宋_GB2312" w:cs="仿宋_GB2312"/>
          <w:sz w:val="32"/>
          <w:szCs w:val="40"/>
        </w:rPr>
        <w:t>芯片材料生物相容性细胞成活率≥85%；流速控制误差≤3%；可实现3种及以上器官的融合芯片模型；类器官诱导成功率≥90%。</w:t>
      </w:r>
    </w:p>
    <w:p w14:paraId="2F67C535">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40"/>
          <w:lang w:val="en-US" w:eastAsia="zh-CN"/>
        </w:rPr>
      </w:pPr>
      <w:r>
        <w:rPr>
          <w:rFonts w:hint="eastAsia" w:ascii="黑体" w:hAnsi="黑体" w:eastAsia="黑体" w:cs="黑体"/>
          <w:kern w:val="2"/>
          <w:sz w:val="32"/>
          <w:szCs w:val="40"/>
          <w:lang w:val="en-US" w:eastAsia="zh-CN" w:bidi="ar-SA"/>
        </w:rPr>
        <w:t>四、</w:t>
      </w:r>
      <w:r>
        <w:rPr>
          <w:rFonts w:hint="eastAsia" w:ascii="黑体" w:hAnsi="黑体" w:eastAsia="黑体" w:cs="黑体"/>
          <w:sz w:val="32"/>
          <w:szCs w:val="40"/>
          <w:lang w:val="en-US" w:eastAsia="zh-CN"/>
        </w:rPr>
        <w:t>中医药和大健康方向</w:t>
      </w:r>
    </w:p>
    <w:p w14:paraId="0B1D757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40"/>
        </w:rPr>
      </w:pPr>
      <w:r>
        <w:rPr>
          <w:rFonts w:hint="eastAsia" w:ascii="楷体" w:hAnsi="楷体" w:eastAsia="楷体" w:cs="楷体"/>
          <w:sz w:val="32"/>
          <w:szCs w:val="40"/>
          <w:lang w:val="en-US" w:eastAsia="zh-CN"/>
        </w:rPr>
        <w:t>1.</w:t>
      </w:r>
      <w:r>
        <w:rPr>
          <w:rFonts w:hint="eastAsia" w:ascii="楷体" w:hAnsi="楷体" w:eastAsia="楷体" w:cs="楷体"/>
          <w:sz w:val="32"/>
          <w:szCs w:val="40"/>
        </w:rPr>
        <w:t>难治性慢性咳嗽中西医协同诊疗体系建设与药物转化研究</w:t>
      </w:r>
      <w:r>
        <w:rPr>
          <w:rFonts w:hint="eastAsia" w:ascii="楷体" w:hAnsi="楷体" w:eastAsia="楷体" w:cs="楷体"/>
          <w:sz w:val="32"/>
          <w:szCs w:val="40"/>
        </w:rPr>
        <w:tab/>
      </w:r>
    </w:p>
    <w:p w14:paraId="4D537F95">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研究内容：</w:t>
      </w:r>
      <w:r>
        <w:rPr>
          <w:rFonts w:hint="eastAsia" w:ascii="仿宋_GB2312" w:hAnsi="仿宋_GB2312" w:eastAsia="仿宋_GB2312" w:cs="仿宋_GB2312"/>
          <w:sz w:val="32"/>
          <w:szCs w:val="40"/>
        </w:rPr>
        <w:t>针对难治性慢性咳嗽单纯西医治疗的局限性，构建中西医协同诊疗体系；开展中药方剂转化研究，建立“指纹图谱+生物效价”双标质量控制体系，升级制剂工艺；开展临床RCT实验，进一步验证制剂有效性及安全性，建立粤澳同质化、标准化中西医诊疗质控系统。</w:t>
      </w:r>
    </w:p>
    <w:p w14:paraId="2273E6B8">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技术指标：</w:t>
      </w:r>
      <w:r>
        <w:rPr>
          <w:rFonts w:hint="eastAsia" w:ascii="仿宋_GB2312" w:hAnsi="仿宋_GB2312" w:eastAsia="仿宋_GB2312" w:cs="仿宋_GB2312"/>
          <w:sz w:val="32"/>
          <w:szCs w:val="40"/>
        </w:rPr>
        <w:t>中药方剂转化：指纹图谱锁定60%特征峰，生物效价ED50值误差≤10%；完成临床RCT研究，获得国家一级学会行业标准立项；远程会诊平台及病例质控平台智能辅助系统：跨境会诊响应时间≤30min，协同电子病历质控覆盖率≥90%。</w:t>
      </w:r>
    </w:p>
    <w:p w14:paraId="60942AA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40"/>
        </w:rPr>
      </w:pPr>
      <w:r>
        <w:rPr>
          <w:rFonts w:hint="eastAsia" w:ascii="楷体" w:hAnsi="楷体" w:eastAsia="楷体" w:cs="楷体"/>
          <w:sz w:val="32"/>
          <w:szCs w:val="40"/>
          <w:lang w:val="en-US" w:eastAsia="zh-CN"/>
        </w:rPr>
        <w:t>2.</w:t>
      </w:r>
      <w:r>
        <w:rPr>
          <w:rFonts w:hint="eastAsia" w:ascii="楷体" w:hAnsi="楷体" w:eastAsia="楷体" w:cs="楷体"/>
          <w:sz w:val="32"/>
          <w:szCs w:val="40"/>
        </w:rPr>
        <w:t>眼科疾病的中药创新药物研发</w:t>
      </w:r>
      <w:r>
        <w:rPr>
          <w:rFonts w:hint="eastAsia" w:ascii="楷体" w:hAnsi="楷体" w:eastAsia="楷体" w:cs="楷体"/>
          <w:sz w:val="32"/>
          <w:szCs w:val="40"/>
        </w:rPr>
        <w:tab/>
      </w:r>
    </w:p>
    <w:p w14:paraId="6C368B1B">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研究内容：</w:t>
      </w:r>
      <w:r>
        <w:rPr>
          <w:rFonts w:hint="eastAsia" w:ascii="仿宋_GB2312" w:hAnsi="仿宋_GB2312" w:eastAsia="仿宋_GB2312" w:cs="仿宋_GB2312"/>
          <w:sz w:val="32"/>
          <w:szCs w:val="40"/>
        </w:rPr>
        <w:t xml:space="preserve">针对眼科疾病进行中药创新药物研发，包括（1）药学研究：化学成分分析，原料及制剂质量标准建立；制剂开发及制剂稳定性研究；（2）药理毒理研究：药效学评价，药代动力学及安全性评价；（3）临床研究：开展Ⅰ期、Ⅱ期、Ⅲ期临床研究，全面评价安全性、耐受性、药代动力学及有效性。  </w:t>
      </w:r>
    </w:p>
    <w:p w14:paraId="4810AAC0">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技术指标：</w:t>
      </w:r>
      <w:r>
        <w:rPr>
          <w:rFonts w:hint="eastAsia" w:ascii="仿宋_GB2312" w:hAnsi="仿宋_GB2312" w:eastAsia="仿宋_GB2312" w:cs="仿宋_GB2312"/>
          <w:sz w:val="32"/>
          <w:szCs w:val="40"/>
        </w:rPr>
        <w:t>获得国家药品监督管理局颁发的临床试验批准通知书；完成Ⅰ期、Ⅱ期临床研究；若申报时已完成Ⅰ期、Ⅱ期临床研究，结题时需完成Ⅲ期临床研究，并获得药品生产许可证。</w:t>
      </w:r>
    </w:p>
    <w:p w14:paraId="7F120D5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40"/>
        </w:rPr>
      </w:pPr>
      <w:r>
        <w:rPr>
          <w:rFonts w:hint="eastAsia" w:ascii="楷体" w:hAnsi="楷体" w:eastAsia="楷体" w:cs="楷体"/>
          <w:sz w:val="32"/>
          <w:szCs w:val="40"/>
          <w:lang w:val="en-US" w:eastAsia="zh-CN"/>
        </w:rPr>
        <w:t>3.</w:t>
      </w:r>
      <w:r>
        <w:rPr>
          <w:rFonts w:hint="eastAsia" w:ascii="楷体" w:hAnsi="楷体" w:eastAsia="楷体" w:cs="楷体"/>
          <w:sz w:val="32"/>
          <w:szCs w:val="40"/>
        </w:rPr>
        <w:t>中药优良品种选育及活性部位精准提取纯化与综合利用研究</w:t>
      </w:r>
      <w:r>
        <w:rPr>
          <w:rFonts w:hint="eastAsia" w:ascii="楷体" w:hAnsi="楷体" w:eastAsia="楷体" w:cs="楷体"/>
          <w:sz w:val="32"/>
          <w:szCs w:val="40"/>
        </w:rPr>
        <w:tab/>
      </w:r>
    </w:p>
    <w:p w14:paraId="77534399">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研究内容：</w:t>
      </w:r>
      <w:r>
        <w:rPr>
          <w:rFonts w:hint="eastAsia" w:ascii="仿宋_GB2312" w:hAnsi="仿宋_GB2312" w:eastAsia="仿宋_GB2312" w:cs="仿宋_GB2312"/>
          <w:sz w:val="32"/>
          <w:szCs w:val="40"/>
        </w:rPr>
        <w:t>对白兰、牛樟芝等品种进行GAP种植（培育）关键技术及综合开发利用研究，包括（1）优良品种的收集选育；（2）种植（培育）技术优化升级；（3）利用现代先进技术融合，高纯度提取工艺开发；（4）标准化生产与质量控制：制定生产全流程操作规范，开发快速检测方法，建立区块链溯源平台；（5）开发相关新产品；（6）跨境合规体系构建：对接粤澳两地监管要求，明确产品标签、包装、通关等合规标准。</w:t>
      </w:r>
    </w:p>
    <w:p w14:paraId="3FCD4A7D">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技术指标：</w:t>
      </w:r>
      <w:r>
        <w:rPr>
          <w:rFonts w:hint="eastAsia" w:ascii="仿宋_GB2312" w:hAnsi="仿宋_GB2312" w:eastAsia="仿宋_GB2312" w:cs="仿宋_GB2312"/>
          <w:sz w:val="32"/>
          <w:szCs w:val="40"/>
        </w:rPr>
        <w:t>建立种植（培育）SOP；完成标准化生产线1套；研发相关新产品至少1个。</w:t>
      </w:r>
    </w:p>
    <w:p w14:paraId="5453EE8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40"/>
        </w:rPr>
      </w:pPr>
      <w:r>
        <w:rPr>
          <w:rFonts w:hint="eastAsia" w:ascii="楷体" w:hAnsi="楷体" w:eastAsia="楷体" w:cs="楷体"/>
          <w:sz w:val="32"/>
          <w:szCs w:val="40"/>
          <w:lang w:val="en-US" w:eastAsia="zh-CN"/>
        </w:rPr>
        <w:t>4.</w:t>
      </w:r>
      <w:r>
        <w:rPr>
          <w:rFonts w:hint="eastAsia" w:ascii="楷体" w:hAnsi="楷体" w:eastAsia="楷体" w:cs="楷体"/>
          <w:sz w:val="32"/>
          <w:szCs w:val="40"/>
        </w:rPr>
        <w:t>代谢性疾病创新中药的开发研究</w:t>
      </w:r>
      <w:r>
        <w:rPr>
          <w:rFonts w:hint="eastAsia" w:ascii="楷体" w:hAnsi="楷体" w:eastAsia="楷体" w:cs="楷体"/>
          <w:sz w:val="32"/>
          <w:szCs w:val="40"/>
        </w:rPr>
        <w:tab/>
      </w:r>
    </w:p>
    <w:p w14:paraId="6FA70018">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研究内容：</w:t>
      </w:r>
      <w:r>
        <w:rPr>
          <w:rFonts w:hint="eastAsia" w:ascii="仿宋_GB2312" w:hAnsi="仿宋_GB2312" w:eastAsia="仿宋_GB2312" w:cs="仿宋_GB2312"/>
          <w:sz w:val="32"/>
          <w:szCs w:val="40"/>
        </w:rPr>
        <w:t>围绕非酒精性脂肪性肝炎、2型糖尿病及其并发症、高尿酸血症等代谢性疾病，开展1.1类或1.2类创新中药的开发研究，包括（1）药学研究：化学成分分析，原料及制剂质量标准建立，制剂开发及制剂稳定性研究；（2）药理毒理研究：药效学评价，药代动力学及组织分布研究，安全性评价；（3）临床研究：开展Ⅰ期、Ⅱ期临床研究，评价创新中药的安全性、耐受性、药代动力学及有效性。</w:t>
      </w:r>
      <w:r>
        <w:rPr>
          <w:rFonts w:hint="eastAsia" w:ascii="仿宋_GB2312" w:hAnsi="仿宋_GB2312" w:eastAsia="仿宋_GB2312" w:cs="仿宋_GB2312"/>
          <w:sz w:val="32"/>
          <w:szCs w:val="40"/>
        </w:rPr>
        <w:tab/>
      </w:r>
    </w:p>
    <w:p w14:paraId="52E6E963">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技术指标：</w:t>
      </w:r>
      <w:r>
        <w:rPr>
          <w:rFonts w:hint="eastAsia" w:ascii="仿宋_GB2312" w:hAnsi="仿宋_GB2312" w:eastAsia="仿宋_GB2312" w:cs="仿宋_GB2312"/>
          <w:sz w:val="32"/>
          <w:szCs w:val="40"/>
        </w:rPr>
        <w:t>获得国家药品监督管理局颁发的临床试验批准通知书；完成Ⅰ期、Ⅱ期临床研究；如申报时已完成Ⅰ期、Ⅱ期临床研究，结题时需完成Ⅲ期临床研究，并获得药品生产许可证B证。</w:t>
      </w:r>
    </w:p>
    <w:p w14:paraId="1DD2B5F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40"/>
        </w:rPr>
      </w:pPr>
      <w:r>
        <w:rPr>
          <w:rFonts w:hint="eastAsia" w:ascii="楷体" w:hAnsi="楷体" w:eastAsia="楷体" w:cs="楷体"/>
          <w:sz w:val="32"/>
          <w:szCs w:val="40"/>
          <w:lang w:val="en-US" w:eastAsia="zh-CN"/>
        </w:rPr>
        <w:t>5.</w:t>
      </w:r>
      <w:r>
        <w:rPr>
          <w:rFonts w:hint="eastAsia" w:ascii="楷体" w:hAnsi="楷体" w:eastAsia="楷体" w:cs="楷体"/>
          <w:sz w:val="32"/>
          <w:szCs w:val="40"/>
        </w:rPr>
        <w:t>基于临床有效方药的药效物质高效发现</w:t>
      </w:r>
      <w:r>
        <w:rPr>
          <w:rFonts w:hint="eastAsia" w:ascii="楷体" w:hAnsi="楷体" w:eastAsia="楷体" w:cs="楷体"/>
          <w:sz w:val="32"/>
          <w:szCs w:val="40"/>
          <w:lang w:val="en-US" w:eastAsia="zh-CN"/>
        </w:rPr>
        <w:t>技术</w:t>
      </w:r>
      <w:r>
        <w:rPr>
          <w:rFonts w:hint="eastAsia" w:ascii="楷体" w:hAnsi="楷体" w:eastAsia="楷体" w:cs="楷体"/>
          <w:sz w:val="32"/>
          <w:szCs w:val="40"/>
        </w:rPr>
        <w:t>与候选新药研发</w:t>
      </w:r>
      <w:r>
        <w:rPr>
          <w:rFonts w:hint="eastAsia" w:ascii="楷体" w:hAnsi="楷体" w:eastAsia="楷体" w:cs="楷体"/>
          <w:sz w:val="32"/>
          <w:szCs w:val="40"/>
        </w:rPr>
        <w:tab/>
      </w:r>
    </w:p>
    <w:p w14:paraId="32DBB315">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研究内容：</w:t>
      </w:r>
      <w:r>
        <w:rPr>
          <w:rFonts w:hint="eastAsia" w:ascii="仿宋_GB2312" w:hAnsi="仿宋_GB2312" w:eastAsia="仿宋_GB2312" w:cs="仿宋_GB2312"/>
          <w:sz w:val="32"/>
          <w:szCs w:val="40"/>
        </w:rPr>
        <w:t>针对自身免疫系统疾病、小儿腺体样肥大等免疫炎症相关病种，融合人工智能等前沿技术方法，基于免疫炎症调节关键靶点发现潜在活性分子结合区域，建立关键靶点及其亚结构功能库，构建高通量精准筛选平台；对来源于中医临床有效复方及其组方中药的活性成分进行高效筛选，并进行临床前研究，构建中药活性分子高效发现共性技术，推动源自中药的候选药物的研发。</w:t>
      </w:r>
    </w:p>
    <w:p w14:paraId="787BD873">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技术指标：</w:t>
      </w:r>
      <w:r>
        <w:rPr>
          <w:rFonts w:hint="eastAsia" w:ascii="仿宋_GB2312" w:hAnsi="仿宋_GB2312" w:eastAsia="仿宋_GB2312" w:cs="仿宋_GB2312"/>
          <w:sz w:val="32"/>
          <w:szCs w:val="40"/>
        </w:rPr>
        <w:t>构建免疫炎症相关病种的高通量活性分子筛选平台；阐明至少2种临床有效方药的科学内涵；获得至少5个药效物质或者先导化合物；完成1个候选新药的临床前研究。</w:t>
      </w:r>
    </w:p>
    <w:p w14:paraId="7AB1A2D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40"/>
        </w:rPr>
      </w:pPr>
      <w:r>
        <w:rPr>
          <w:rFonts w:hint="eastAsia" w:ascii="楷体" w:hAnsi="楷体" w:eastAsia="楷体" w:cs="楷体"/>
          <w:sz w:val="32"/>
          <w:szCs w:val="40"/>
          <w:lang w:val="en-US" w:eastAsia="zh-CN"/>
        </w:rPr>
        <w:t>6.</w:t>
      </w:r>
      <w:r>
        <w:rPr>
          <w:rFonts w:hint="eastAsia" w:ascii="楷体" w:hAnsi="楷体" w:eastAsia="楷体" w:cs="楷体"/>
          <w:sz w:val="32"/>
          <w:szCs w:val="40"/>
        </w:rPr>
        <w:t>妇科类疾病的中药新药的研发</w:t>
      </w:r>
      <w:r>
        <w:rPr>
          <w:rFonts w:hint="eastAsia" w:ascii="楷体" w:hAnsi="楷体" w:eastAsia="楷体" w:cs="楷体"/>
          <w:sz w:val="32"/>
          <w:szCs w:val="40"/>
        </w:rPr>
        <w:tab/>
      </w:r>
    </w:p>
    <w:p w14:paraId="341A0788">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研究内容：</w:t>
      </w:r>
      <w:r>
        <w:rPr>
          <w:rFonts w:hint="eastAsia" w:ascii="仿宋_GB2312" w:hAnsi="仿宋_GB2312" w:eastAsia="仿宋_GB2312" w:cs="仿宋_GB2312"/>
          <w:sz w:val="32"/>
          <w:szCs w:val="40"/>
        </w:rPr>
        <w:t>围绕子宫肌瘤、慢性盆腔痛等妇科类疾病，从临床经验方中开展1.1类中药新药的开发研究，包括（1）药学研究：化学成分分析，原料及制剂质量控制研究，制剂开发及制剂稳定性研究</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（2）药理及毒理研究：药效学评价，药代动力学研究，安全性评价</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（3）临床研究：开展I期、Ⅱ期临床研究，评价创新中药的安全性与有效性。</w:t>
      </w:r>
    </w:p>
    <w:p w14:paraId="1FD6A610">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技术指标：</w:t>
      </w:r>
      <w:r>
        <w:rPr>
          <w:rFonts w:hint="eastAsia" w:ascii="仿宋_GB2312" w:hAnsi="仿宋_GB2312" w:eastAsia="仿宋_GB2312" w:cs="仿宋_GB2312"/>
          <w:sz w:val="32"/>
          <w:szCs w:val="40"/>
        </w:rPr>
        <w:t>获得国家药品监督管理局颁发的临床试验批准通知书；完成I期、Ⅱ期临床研究。</w:t>
      </w:r>
    </w:p>
    <w:p w14:paraId="29BD1B4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40"/>
        </w:rPr>
      </w:pPr>
      <w:r>
        <w:rPr>
          <w:rFonts w:hint="eastAsia" w:ascii="楷体" w:hAnsi="楷体" w:eastAsia="楷体" w:cs="楷体"/>
          <w:sz w:val="32"/>
          <w:szCs w:val="40"/>
          <w:lang w:val="en-US" w:eastAsia="zh-CN"/>
        </w:rPr>
        <w:t>7.</w:t>
      </w:r>
      <w:r>
        <w:rPr>
          <w:rFonts w:hint="eastAsia" w:ascii="楷体" w:hAnsi="楷体" w:eastAsia="楷体" w:cs="楷体"/>
          <w:sz w:val="32"/>
          <w:szCs w:val="40"/>
        </w:rPr>
        <w:t>中药多糖-肠道菌群互作核心技术攻关、数据库构建和生物信息分析工具开发</w:t>
      </w:r>
      <w:r>
        <w:rPr>
          <w:rFonts w:hint="eastAsia" w:ascii="楷体" w:hAnsi="楷体" w:eastAsia="楷体" w:cs="楷体"/>
          <w:sz w:val="32"/>
          <w:szCs w:val="40"/>
        </w:rPr>
        <w:tab/>
      </w:r>
      <w:r>
        <w:rPr>
          <w:rFonts w:hint="eastAsia" w:ascii="楷体" w:hAnsi="楷体" w:eastAsia="楷体" w:cs="楷体"/>
          <w:sz w:val="32"/>
          <w:szCs w:val="40"/>
        </w:rPr>
        <w:tab/>
      </w:r>
    </w:p>
    <w:p w14:paraId="1D0F1663">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研究内容</w:t>
      </w:r>
      <w:r>
        <w:rPr>
          <w:rFonts w:hint="eastAsia" w:ascii="仿宋_GB2312" w:hAnsi="仿宋_GB2312" w:eastAsia="仿宋_GB2312" w:cs="仿宋_GB2312"/>
          <w:sz w:val="32"/>
          <w:szCs w:val="40"/>
        </w:rPr>
        <w:t>：针对多糖这一中药学研究的前沿领域，聚焦多糖-菌群互作这一体现中药多糖作用特点的关键环节，通过发展中药多糖结构鉴定、规模化分离制备、质量控制等创新方法和通用技术，突破多糖研究瓶颈，完成千种中药多糖与肠道菌群互作研究，获得全面的作用数据库；开发多糖-菌群互作生物信息分析工具，优化多糖质量控制方法；构建AI驱动的数据挖掘与应用平台，推动多糖类大分子药物研发；实现数据库的共享，赋能中药和多糖的学科发展与产业进步。</w:t>
      </w:r>
    </w:p>
    <w:p w14:paraId="5D9D8D97">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技术指标</w:t>
      </w:r>
      <w:r>
        <w:rPr>
          <w:rFonts w:hint="eastAsia" w:ascii="仿宋_GB2312" w:hAnsi="仿宋_GB2312" w:eastAsia="仿宋_GB2312" w:cs="仿宋_GB2312"/>
          <w:sz w:val="32"/>
          <w:szCs w:val="40"/>
        </w:rPr>
        <w:t>：发展中药多糖研究创新方法和通用技术至少1项；构建多糖-菌群互作数据库，数据量达10000条以上；开发多糖-菌群互作生物信息分析工具，准确率达95%以上。</w:t>
      </w:r>
    </w:p>
    <w:p w14:paraId="6606EEB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40"/>
        </w:rPr>
      </w:pPr>
      <w:r>
        <w:rPr>
          <w:rFonts w:hint="eastAsia" w:ascii="楷体" w:hAnsi="楷体" w:eastAsia="楷体" w:cs="楷体"/>
          <w:sz w:val="32"/>
          <w:szCs w:val="40"/>
          <w:lang w:val="en-US" w:eastAsia="zh-CN"/>
        </w:rPr>
        <w:t>8.</w:t>
      </w:r>
      <w:r>
        <w:rPr>
          <w:rFonts w:hint="eastAsia" w:ascii="楷体" w:hAnsi="楷体" w:eastAsia="楷体" w:cs="楷体"/>
          <w:sz w:val="32"/>
          <w:szCs w:val="40"/>
        </w:rPr>
        <w:t>衰老及健康—疾病转化过程的高分辨率蛋白质互作组的图谱绘制及超早期风险预警体系研究</w:t>
      </w:r>
      <w:r>
        <w:rPr>
          <w:rFonts w:hint="eastAsia" w:ascii="楷体" w:hAnsi="楷体" w:eastAsia="楷体" w:cs="楷体"/>
          <w:sz w:val="32"/>
          <w:szCs w:val="40"/>
        </w:rPr>
        <w:tab/>
      </w:r>
    </w:p>
    <w:p w14:paraId="09BD9033">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研究内容：</w:t>
      </w:r>
      <w:r>
        <w:rPr>
          <w:rFonts w:hint="eastAsia" w:ascii="仿宋_GB2312" w:hAnsi="仿宋_GB2312" w:eastAsia="仿宋_GB2312" w:cs="仿宋_GB2312"/>
          <w:sz w:val="32"/>
          <w:szCs w:val="40"/>
        </w:rPr>
        <w:t>针对衰老及健康—疾病转化过程，构建全球首个百元级（单次检测成本≤100元）微量血（10-30μL）全病种万项联检的检测体系；研究基于硅基原位合成生物聚体芯片的高通量蛋白质免疫学检测分子动态采集技术，实现数据的同步捕获与动态监测；建立人工智能及计算技术平台，开展超早期风险预警。</w:t>
      </w:r>
    </w:p>
    <w:p w14:paraId="610876E9">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技术指标：</w:t>
      </w:r>
      <w:r>
        <w:rPr>
          <w:rFonts w:hint="eastAsia" w:ascii="仿宋_GB2312" w:hAnsi="仿宋_GB2312" w:eastAsia="仿宋_GB2312" w:cs="仿宋_GB2312"/>
          <w:sz w:val="32"/>
          <w:szCs w:val="40"/>
        </w:rPr>
        <w:t>开发1款高密度硅基原位合成生物聚合物芯片，实现规模化生产；构建动态图谱数据库，含不少于5000种衰老标志物的多维蛋白质免疫学动态图谱，绘制涵盖多种疾病的健康－疾病转化过程蛋白质动态图谱。</w:t>
      </w:r>
    </w:p>
    <w:p w14:paraId="7D90250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40"/>
        </w:rPr>
      </w:pPr>
      <w:r>
        <w:rPr>
          <w:rFonts w:hint="eastAsia" w:ascii="楷体" w:hAnsi="楷体" w:eastAsia="楷体" w:cs="楷体"/>
          <w:kern w:val="2"/>
          <w:sz w:val="32"/>
          <w:szCs w:val="40"/>
          <w:lang w:val="en-US" w:eastAsia="zh-CN" w:bidi="ar-SA"/>
        </w:rPr>
        <w:t>9.</w:t>
      </w:r>
      <w:r>
        <w:rPr>
          <w:rFonts w:hint="eastAsia" w:ascii="楷体" w:hAnsi="楷体" w:eastAsia="楷体" w:cs="楷体"/>
          <w:sz w:val="32"/>
          <w:szCs w:val="40"/>
        </w:rPr>
        <w:t>多元脑神经调节虚拟现实听力康复装置研究</w:t>
      </w:r>
      <w:r>
        <w:rPr>
          <w:rFonts w:hint="eastAsia" w:ascii="楷体" w:hAnsi="楷体" w:eastAsia="楷体" w:cs="楷体"/>
          <w:sz w:val="32"/>
          <w:szCs w:val="40"/>
        </w:rPr>
        <w:tab/>
      </w:r>
    </w:p>
    <w:p w14:paraId="2731CCEB">
      <w:pPr>
        <w:keepNext w:val="0"/>
        <w:keepLines w:val="0"/>
        <w:pageBreakBefore w:val="0"/>
        <w:widowControl w:val="0"/>
        <w:numPr>
          <w:ilvl w:val="-1"/>
          <w:numId w:val="0"/>
        </w:numPr>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研究内容：</w:t>
      </w:r>
      <w:r>
        <w:rPr>
          <w:rFonts w:hint="eastAsia" w:ascii="仿宋_GB2312" w:hAnsi="仿宋_GB2312" w:eastAsia="仿宋_GB2312" w:cs="仿宋_GB2312"/>
          <w:sz w:val="32"/>
          <w:szCs w:val="40"/>
        </w:rPr>
        <w:t>针对老年听损或听力障碍的干预技术及相关治疗存在的不足，研发多元脑神经调节虚拟现实听力康复治疗设备。运用非侵入式的物理性、生理性治疗原理，结合虚拟现实视听疗法、非侵入式双耳节拍神经调节刺激、经颅直流电刺激（tDCS）与低能量雷射穴位刺激 （LLLAS）等，具有多元且精准的神经调节能力，提升听觉功能，实现神经受损与运动康复的最佳整合。</w:t>
      </w:r>
    </w:p>
    <w:p w14:paraId="73A0BD2D">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技术指标：</w:t>
      </w:r>
      <w:r>
        <w:rPr>
          <w:rFonts w:hint="eastAsia" w:ascii="仿宋_GB2312" w:hAnsi="仿宋_GB2312" w:eastAsia="仿宋_GB2312" w:cs="仿宋_GB2312"/>
          <w:sz w:val="32"/>
          <w:szCs w:val="40"/>
        </w:rPr>
        <w:t>设计全沉浸式虚拟现实可调式VR头围头戴装置，提供VR视听疗法、VR数位疗法、VR教育互动、沉浸式3D全息影像刺激；开发经颅直流电刺激（tDCS）非侵入式技术，透过头皮电极施加小于2mA的微弱电流，调节目标下方神经活动；装置能在治疗两周内改善听损频率大于150分贝。</w:t>
      </w:r>
    </w:p>
    <w:p w14:paraId="44A1A46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rPr>
      </w:pPr>
      <w:r>
        <w:rPr>
          <w:rFonts w:hint="eastAsia" w:ascii="楷体" w:hAnsi="楷体" w:eastAsia="楷体" w:cs="楷体"/>
          <w:sz w:val="32"/>
          <w:szCs w:val="40"/>
        </w:rPr>
        <w:t>1</w:t>
      </w:r>
      <w:r>
        <w:rPr>
          <w:rFonts w:hint="eastAsia" w:ascii="楷体" w:hAnsi="楷体" w:eastAsia="楷体" w:cs="楷体"/>
          <w:sz w:val="32"/>
          <w:szCs w:val="40"/>
          <w:lang w:val="en-US" w:eastAsia="zh-CN"/>
        </w:rPr>
        <w:t>0.</w:t>
      </w:r>
      <w:r>
        <w:rPr>
          <w:rFonts w:hint="eastAsia" w:ascii="楷体" w:hAnsi="楷体" w:eastAsia="楷体" w:cs="楷体"/>
          <w:sz w:val="32"/>
          <w:szCs w:val="40"/>
        </w:rPr>
        <w:t>益生菌构建合成天然R-3-羟基丁酸市场化产品开发</w:t>
      </w:r>
    </w:p>
    <w:p w14:paraId="52603F5D">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研究内容：</w:t>
      </w:r>
      <w:r>
        <w:rPr>
          <w:rFonts w:hint="eastAsia" w:ascii="仿宋_GB2312" w:hAnsi="仿宋_GB2312" w:eastAsia="仿宋_GB2312" w:cs="仿宋_GB2312"/>
          <w:sz w:val="32"/>
          <w:szCs w:val="40"/>
        </w:rPr>
        <w:t>益生菌高产菌株的选育及构建；R-3-羟基丁酸分离纯化工艺的研究；R-3-羟基丁酸晶体制备工艺的开发；益生菌合成R-3-羟基丁酸小试技术成果的中试转化研究；R-3-羟基丁酸在抑郁、耐缺氧、改善认知等市场应用领域的功效研究；市场终端R-3-羟基丁酸脑健康或其他功能方向的复配产品开发。</w:t>
      </w:r>
    </w:p>
    <w:p w14:paraId="6CCE3ED5">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b/>
          <w:bCs/>
          <w:sz w:val="32"/>
          <w:szCs w:val="40"/>
        </w:rPr>
        <w:t>技术指标：</w:t>
      </w:r>
      <w:r>
        <w:rPr>
          <w:rFonts w:hint="eastAsia" w:ascii="仿宋_GB2312" w:hAnsi="仿宋_GB2312" w:eastAsia="仿宋_GB2312" w:cs="仿宋_GB2312"/>
          <w:sz w:val="32"/>
          <w:szCs w:val="40"/>
        </w:rPr>
        <w:t>益生菌工程菌株发酵制备 R-3-羟基丁酸，产量≥60g/L</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R-3-羟基丁酸液体含量：≥50%</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R-3-羟基丁酸晶体含量：≥90%</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R-3-羟基丁酸液体和晶体中 R-3-羟基丁酸光学纯度≥90%</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项目执行期内，完成益生菌工程菌株安全性评价;至少开展一项人体功效和安全性研究</w:t>
      </w:r>
      <w:r>
        <w:rPr>
          <w:rFonts w:hint="eastAsia" w:ascii="仿宋_GB2312" w:hAnsi="仿宋_GB2312" w:eastAsia="仿宋_GB2312" w:cs="仿宋_GB2312"/>
          <w:sz w:val="32"/>
          <w:szCs w:val="40"/>
          <w:lang w:eastAsia="zh-CN"/>
        </w:rPr>
        <w:t>。</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Math">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MS Mincho">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344C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AD8990">
                          <w:pPr>
                            <w:pStyle w:val="3"/>
                            <w:rPr>
                              <w:rFonts w:hint="eastAsia" w:asciiTheme="minorEastAsia" w:hAnsiTheme="minorEastAsia" w:eastAsiaTheme="minorEastAsia" w:cstheme="minorEastAsia"/>
                              <w:sz w:val="22"/>
                              <w:szCs w:val="36"/>
                            </w:rPr>
                          </w:pPr>
                          <w:r>
                            <w:rPr>
                              <w:rFonts w:hint="eastAsia" w:asciiTheme="minorEastAsia" w:hAnsiTheme="minorEastAsia" w:eastAsiaTheme="minorEastAsia" w:cstheme="minorEastAsia"/>
                              <w:sz w:val="22"/>
                              <w:szCs w:val="36"/>
                            </w:rPr>
                            <w:fldChar w:fldCharType="begin"/>
                          </w:r>
                          <w:r>
                            <w:rPr>
                              <w:rFonts w:hint="eastAsia" w:asciiTheme="minorEastAsia" w:hAnsiTheme="minorEastAsia" w:eastAsiaTheme="minorEastAsia" w:cstheme="minorEastAsia"/>
                              <w:sz w:val="22"/>
                              <w:szCs w:val="36"/>
                            </w:rPr>
                            <w:instrText xml:space="preserve"> PAGE  \* MERGEFORMAT </w:instrText>
                          </w:r>
                          <w:r>
                            <w:rPr>
                              <w:rFonts w:hint="eastAsia" w:asciiTheme="minorEastAsia" w:hAnsiTheme="minorEastAsia" w:eastAsiaTheme="minorEastAsia" w:cstheme="minorEastAsia"/>
                              <w:sz w:val="22"/>
                              <w:szCs w:val="36"/>
                            </w:rPr>
                            <w:fldChar w:fldCharType="separate"/>
                          </w:r>
                          <w:r>
                            <w:rPr>
                              <w:rFonts w:hint="eastAsia" w:asciiTheme="minorEastAsia" w:hAnsiTheme="minorEastAsia" w:eastAsiaTheme="minorEastAsia" w:cstheme="minorEastAsia"/>
                              <w:sz w:val="22"/>
                              <w:szCs w:val="36"/>
                            </w:rPr>
                            <w:t>1</w:t>
                          </w:r>
                          <w:r>
                            <w:rPr>
                              <w:rFonts w:hint="eastAsia" w:asciiTheme="minorEastAsia" w:hAnsiTheme="minorEastAsia" w:eastAsiaTheme="minorEastAsia" w:cstheme="minorEastAsia"/>
                              <w:sz w:val="22"/>
                              <w:szCs w:val="36"/>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1AD8990">
                    <w:pPr>
                      <w:pStyle w:val="3"/>
                      <w:rPr>
                        <w:rFonts w:hint="eastAsia" w:asciiTheme="minorEastAsia" w:hAnsiTheme="minorEastAsia" w:eastAsiaTheme="minorEastAsia" w:cstheme="minorEastAsia"/>
                        <w:sz w:val="22"/>
                        <w:szCs w:val="36"/>
                      </w:rPr>
                    </w:pPr>
                    <w:r>
                      <w:rPr>
                        <w:rFonts w:hint="eastAsia" w:asciiTheme="minorEastAsia" w:hAnsiTheme="minorEastAsia" w:eastAsiaTheme="minorEastAsia" w:cstheme="minorEastAsia"/>
                        <w:sz w:val="22"/>
                        <w:szCs w:val="36"/>
                      </w:rPr>
                      <w:fldChar w:fldCharType="begin"/>
                    </w:r>
                    <w:r>
                      <w:rPr>
                        <w:rFonts w:hint="eastAsia" w:asciiTheme="minorEastAsia" w:hAnsiTheme="minorEastAsia" w:eastAsiaTheme="minorEastAsia" w:cstheme="minorEastAsia"/>
                        <w:sz w:val="22"/>
                        <w:szCs w:val="36"/>
                      </w:rPr>
                      <w:instrText xml:space="preserve"> PAGE  \* MERGEFORMAT </w:instrText>
                    </w:r>
                    <w:r>
                      <w:rPr>
                        <w:rFonts w:hint="eastAsia" w:asciiTheme="minorEastAsia" w:hAnsiTheme="minorEastAsia" w:eastAsiaTheme="minorEastAsia" w:cstheme="minorEastAsia"/>
                        <w:sz w:val="22"/>
                        <w:szCs w:val="36"/>
                      </w:rPr>
                      <w:fldChar w:fldCharType="separate"/>
                    </w:r>
                    <w:r>
                      <w:rPr>
                        <w:rFonts w:hint="eastAsia" w:asciiTheme="minorEastAsia" w:hAnsiTheme="minorEastAsia" w:eastAsiaTheme="minorEastAsia" w:cstheme="minorEastAsia"/>
                        <w:sz w:val="22"/>
                        <w:szCs w:val="36"/>
                      </w:rPr>
                      <w:t>1</w:t>
                    </w:r>
                    <w:r>
                      <w:rPr>
                        <w:rFonts w:hint="eastAsia" w:asciiTheme="minorEastAsia" w:hAnsiTheme="minorEastAsia" w:eastAsiaTheme="minorEastAsia" w:cstheme="minorEastAsia"/>
                        <w:sz w:val="22"/>
                        <w:szCs w:val="36"/>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1B75CC"/>
    <w:rsid w:val="04000A5D"/>
    <w:rsid w:val="08726F25"/>
    <w:rsid w:val="09443AFB"/>
    <w:rsid w:val="0D65368D"/>
    <w:rsid w:val="0E962D51"/>
    <w:rsid w:val="0F5202B7"/>
    <w:rsid w:val="110A1062"/>
    <w:rsid w:val="14127128"/>
    <w:rsid w:val="1A5F72B6"/>
    <w:rsid w:val="1C1008AA"/>
    <w:rsid w:val="1C200559"/>
    <w:rsid w:val="1C792274"/>
    <w:rsid w:val="3A1B75CC"/>
    <w:rsid w:val="3B246918"/>
    <w:rsid w:val="3B8B5631"/>
    <w:rsid w:val="3FB45412"/>
    <w:rsid w:val="44CE3EBA"/>
    <w:rsid w:val="53291695"/>
    <w:rsid w:val="54645881"/>
    <w:rsid w:val="5ECC3709"/>
    <w:rsid w:val="5FB970CE"/>
    <w:rsid w:val="60410ACC"/>
    <w:rsid w:val="644B6B94"/>
    <w:rsid w:val="64B16DC0"/>
    <w:rsid w:val="667E69CA"/>
    <w:rsid w:val="66A06B20"/>
    <w:rsid w:val="77E241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2544</Words>
  <Characters>3054</Characters>
  <Lines>0</Lines>
  <Paragraphs>0</Paragraphs>
  <TotalTime>2</TotalTime>
  <ScaleCrop>false</ScaleCrop>
  <LinksUpToDate>false</LinksUpToDate>
  <CharactersWithSpaces>3087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2025-08-20T01:42:00Z</dcterms:created>
  <dc:creator>段艳红</dc:creator>
  <cp:lastModifiedBy>林安坤</cp:lastModifiedBy>
  <dcterms:modified xsi:type="dcterms:W3CDTF">2025-09-15T12:24:47Z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87AB6672DA2D4F0A82F249F4A8FB9810_13</vt:lpwstr>
  </property>
  <property fmtid="{D5CDD505-2E9C-101B-9397-08002B2CF9AE}" pid="4" name="KSOTemplateDocerSaveRecord">
    <vt:lpwstr>eyJoZGlkIjoiNDQ5MzY1ZjY1OTE1ZWU4YzEyMjJkNjY2ZDhlM2U4OTMiLCJ1c2VySWQiOiIxNTY4NjkyMzY2In0=</vt:lpwstr>
  </property>
</Properties>
</file>