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2026年</w:t>
      </w:r>
      <w:r>
        <w:rPr>
          <w:rFonts w:hint="eastAsia" w:ascii="方正小标宋简体" w:hAnsi="方正小标宋简体" w:eastAsia="方正小标宋简体" w:cs="方正小标宋简体"/>
          <w:color w:val="auto"/>
          <w:sz w:val="44"/>
          <w:szCs w:val="44"/>
          <w:highlight w:val="none"/>
          <w:lang w:val="en-US" w:eastAsia="zh-CN"/>
        </w:rPr>
        <w:t>珠海市</w:t>
      </w:r>
      <w:r>
        <w:rPr>
          <w:rFonts w:hint="eastAsia" w:ascii="方正小标宋简体" w:hAnsi="方正小标宋简体" w:eastAsia="方正小标宋简体" w:cs="方正小标宋简体"/>
          <w:color w:val="auto"/>
          <w:sz w:val="44"/>
          <w:szCs w:val="44"/>
          <w:highlight w:val="none"/>
        </w:rPr>
        <w:t>家电以旧换新、数码和智能产品购新补贴活动</w:t>
      </w:r>
      <w:r>
        <w:rPr>
          <w:rFonts w:hint="eastAsia" w:ascii="方正小标宋简体" w:hAnsi="方正小标宋简体" w:eastAsia="方正小标宋简体" w:cs="方正小标宋简体"/>
          <w:color w:val="auto"/>
          <w:sz w:val="44"/>
          <w:szCs w:val="44"/>
          <w:highlight w:val="none"/>
          <w:lang w:eastAsia="zh-CN"/>
        </w:rPr>
        <w:t>工作</w:t>
      </w:r>
      <w:r>
        <w:rPr>
          <w:rFonts w:hint="eastAsia" w:ascii="方正小标宋简体" w:hAnsi="方正小标宋简体" w:eastAsia="方正小标宋简体" w:cs="方正小标宋简体"/>
          <w:color w:val="auto"/>
          <w:sz w:val="44"/>
          <w:szCs w:val="44"/>
          <w:highlight w:val="none"/>
        </w:rPr>
        <w:t>方案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为贯彻落实《国家发展改革委</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财政部关于2026年实施大规模设备更新和消费品以旧换新政策的通知》(发改环资〔2025〕1745号)《商务部等7部门关于提质增效实施2026年消费品以旧换新政策的通知》(商消费函〔2025〕697号)《商务部等5部门办公厅(室)关于做好2026年家电以旧换新、数码和智能产品购新补贴工作的通知》(商办流通函〔2025〕469号)</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《广东省商务厅等6部门关于印发</w:t>
      </w:r>
      <w:r>
        <w:rPr>
          <w:rFonts w:hint="eastAsia" w:ascii="仿宋" w:hAnsi="仿宋" w:eastAsia="仿宋" w:cs="仿宋"/>
          <w:color w:val="auto"/>
          <w:sz w:val="32"/>
          <w:szCs w:val="32"/>
          <w:highlight w:val="none"/>
          <w:lang w:val="en-US" w:eastAsia="zh-CN"/>
        </w:rPr>
        <w:t>&lt;</w:t>
      </w:r>
      <w:r>
        <w:rPr>
          <w:rFonts w:hint="eastAsia" w:ascii="仿宋" w:hAnsi="仿宋" w:eastAsia="仿宋" w:cs="仿宋"/>
          <w:color w:val="auto"/>
          <w:sz w:val="32"/>
          <w:szCs w:val="32"/>
          <w:highlight w:val="none"/>
        </w:rPr>
        <w:t>2026年广东省家电以旧换新、数码和智能产品购新补贴实施细则</w:t>
      </w:r>
      <w:r>
        <w:rPr>
          <w:rFonts w:hint="eastAsia" w:ascii="仿宋" w:hAnsi="仿宋" w:eastAsia="仿宋" w:cs="仿宋"/>
          <w:color w:val="auto"/>
          <w:sz w:val="32"/>
          <w:szCs w:val="32"/>
          <w:highlight w:val="none"/>
          <w:lang w:val="en-US" w:eastAsia="zh-CN"/>
        </w:rPr>
        <w:t>&gt;</w:t>
      </w:r>
      <w:r>
        <w:rPr>
          <w:rFonts w:hint="eastAsia" w:ascii="仿宋" w:hAnsi="仿宋" w:eastAsia="仿宋" w:cs="仿宋"/>
          <w:color w:val="auto"/>
          <w:sz w:val="32"/>
          <w:szCs w:val="32"/>
          <w:highlight w:val="none"/>
        </w:rPr>
        <w:t>的通知》（</w:t>
      </w:r>
      <w:r>
        <w:rPr>
          <w:rFonts w:hint="eastAsia" w:ascii="仿宋" w:hAnsi="仿宋" w:eastAsia="仿宋" w:cs="仿宋"/>
          <w:color w:val="auto"/>
          <w:sz w:val="32"/>
          <w:szCs w:val="32"/>
          <w:highlight w:val="none"/>
          <w:lang w:val="en-US" w:eastAsia="zh-CN"/>
        </w:rPr>
        <w:t>粤商务建</w:t>
      </w:r>
      <w:r>
        <w:rPr>
          <w:rFonts w:hint="eastAsia" w:ascii="仿宋" w:hAnsi="仿宋" w:eastAsia="仿宋" w:cs="仿宋"/>
          <w:color w:val="auto"/>
          <w:sz w:val="32"/>
          <w:szCs w:val="32"/>
          <w:highlight w:val="none"/>
        </w:rPr>
        <w:t>函〔202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号）要求</w:t>
      </w:r>
      <w:r>
        <w:rPr>
          <w:rFonts w:hint="eastAsia" w:ascii="仿宋" w:hAnsi="仿宋" w:eastAsia="仿宋" w:cs="仿宋"/>
          <w:color w:val="auto"/>
          <w:sz w:val="32"/>
          <w:szCs w:val="32"/>
        </w:rPr>
        <w:t>，特制定本活动方案。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Cs/>
          <w:color w:val="auto"/>
          <w:sz w:val="32"/>
          <w:szCs w:val="32"/>
          <w:highlight w:val="none"/>
          <w:shd w:val="clear" w:color="auto" w:fill="FFFFFF"/>
          <w:lang w:eastAsia="zh-CN"/>
        </w:rPr>
      </w:pPr>
      <w:r>
        <w:rPr>
          <w:rFonts w:hint="eastAsia" w:ascii="黑体" w:hAnsi="黑体" w:eastAsia="黑体" w:cs="黑体"/>
          <w:bCs/>
          <w:color w:val="auto"/>
          <w:sz w:val="32"/>
          <w:szCs w:val="32"/>
          <w:highlight w:val="none"/>
          <w:shd w:val="clear" w:color="auto" w:fill="FFFFFF"/>
          <w:lang w:eastAsia="zh-CN"/>
        </w:rPr>
        <w:t>一</w:t>
      </w:r>
      <w:r>
        <w:rPr>
          <w:rFonts w:hint="eastAsia" w:ascii="黑体" w:hAnsi="黑体" w:eastAsia="黑体" w:cs="黑体"/>
          <w:bCs/>
          <w:color w:val="auto"/>
          <w:sz w:val="32"/>
          <w:szCs w:val="32"/>
          <w:highlight w:val="none"/>
          <w:shd w:val="clear" w:color="auto" w:fill="FFFFFF"/>
        </w:rPr>
        <w:t>、</w:t>
      </w:r>
      <w:r>
        <w:rPr>
          <w:rFonts w:hint="eastAsia" w:ascii="黑体" w:hAnsi="黑体" w:eastAsia="黑体" w:cs="黑体"/>
          <w:bCs/>
          <w:color w:val="auto"/>
          <w:sz w:val="32"/>
          <w:szCs w:val="32"/>
          <w:highlight w:val="none"/>
          <w:shd w:val="clear" w:color="auto" w:fill="FFFFFF"/>
          <w:lang w:eastAsia="zh-CN"/>
        </w:rPr>
        <w:t>组织机构</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lang w:eastAsia="zh-CN"/>
        </w:rPr>
        <w:t>指导单位：</w:t>
      </w:r>
      <w:r>
        <w:rPr>
          <w:rFonts w:hint="eastAsia" w:ascii="仿宋" w:hAnsi="仿宋" w:eastAsia="仿宋" w:cs="仿宋"/>
          <w:b w:val="0"/>
          <w:bCs w:val="0"/>
          <w:color w:val="auto"/>
          <w:sz w:val="32"/>
          <w:szCs w:val="32"/>
          <w:highlight w:val="none"/>
          <w:lang w:eastAsia="zh-CN"/>
        </w:rPr>
        <w:t>广东省商务厅</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lang w:eastAsia="zh-CN"/>
        </w:rPr>
        <w:t>主办单位：</w:t>
      </w:r>
      <w:r>
        <w:rPr>
          <w:rFonts w:hint="eastAsia" w:ascii="仿宋" w:hAnsi="仿宋" w:eastAsia="仿宋" w:cs="仿宋"/>
          <w:b w:val="0"/>
          <w:bCs w:val="0"/>
          <w:color w:val="auto"/>
          <w:sz w:val="32"/>
          <w:szCs w:val="32"/>
          <w:highlight w:val="none"/>
          <w:lang w:eastAsia="zh-CN"/>
        </w:rPr>
        <w:t>珠海市商务局</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lang w:eastAsia="zh-CN"/>
        </w:rPr>
        <w:t>承办单位：</w:t>
      </w:r>
      <w:r>
        <w:rPr>
          <w:rFonts w:hint="eastAsia" w:ascii="仿宋" w:hAnsi="仿宋" w:eastAsia="仿宋" w:cs="仿宋"/>
          <w:b w:val="0"/>
          <w:bCs w:val="0"/>
          <w:color w:val="auto"/>
          <w:sz w:val="32"/>
          <w:szCs w:val="32"/>
          <w:highlight w:val="none"/>
        </w:rPr>
        <w:t>银联商务</w:t>
      </w:r>
      <w:r>
        <w:rPr>
          <w:rFonts w:hint="eastAsia" w:ascii="仿宋" w:hAnsi="仿宋" w:eastAsia="仿宋" w:cs="仿宋"/>
          <w:b w:val="0"/>
          <w:bCs w:val="0"/>
          <w:color w:val="auto"/>
          <w:sz w:val="32"/>
          <w:szCs w:val="32"/>
          <w:highlight w:val="none"/>
          <w:lang w:val="en-US" w:eastAsia="zh-CN"/>
        </w:rPr>
        <w:t>支付</w:t>
      </w:r>
      <w:r>
        <w:rPr>
          <w:rFonts w:hint="eastAsia" w:ascii="仿宋" w:hAnsi="仿宋" w:eastAsia="仿宋" w:cs="仿宋"/>
          <w:b w:val="0"/>
          <w:bCs w:val="0"/>
          <w:color w:val="auto"/>
          <w:sz w:val="32"/>
          <w:szCs w:val="32"/>
          <w:highlight w:val="none"/>
        </w:rPr>
        <w:t>股份有限公司广东分公司</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lang w:eastAsia="zh-CN"/>
        </w:rPr>
        <w:t>支持单位：</w:t>
      </w:r>
      <w:r>
        <w:rPr>
          <w:rFonts w:hint="eastAsia" w:ascii="仿宋" w:hAnsi="仿宋" w:eastAsia="仿宋" w:cs="仿宋"/>
          <w:b w:val="0"/>
          <w:bCs w:val="0"/>
          <w:color w:val="auto"/>
          <w:sz w:val="32"/>
          <w:szCs w:val="32"/>
          <w:lang w:eastAsia="zh-CN"/>
        </w:rPr>
        <w:t>中国银联股份有限公司广东分公司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Cs/>
          <w:color w:val="auto"/>
          <w:sz w:val="32"/>
          <w:szCs w:val="32"/>
          <w:highlight w:val="none"/>
          <w:shd w:val="clear" w:color="auto" w:fill="FFFFFF"/>
        </w:rPr>
      </w:pPr>
      <w:r>
        <w:rPr>
          <w:rFonts w:hint="eastAsia" w:ascii="黑体" w:hAnsi="黑体" w:eastAsia="黑体" w:cs="黑体"/>
          <w:bCs/>
          <w:color w:val="auto"/>
          <w:sz w:val="32"/>
          <w:szCs w:val="32"/>
          <w:highlight w:val="none"/>
          <w:shd w:val="clear" w:color="auto" w:fill="FFFFFF"/>
        </w:rPr>
        <w:t>二、活动时间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2026年度家电以旧换新、数码和智能产品购新补贴政策中，全国统一的6类家电以旧换新以及4类数码和智能产品购新(以下简称“6+4”类产品)补贴自2026年1月1日(含)起实施，智能家居产品(含适老化家居产品)补贴和广东自主实施产品补贴开始日期另行确定。活动截止日期为2026年12月31日(含)。支付日期和销售发票载明的开票日期均应在活动实施期限内</w:t>
      </w:r>
      <w:r>
        <w:rPr>
          <w:rFonts w:hint="eastAsia" w:ascii="仿宋" w:hAnsi="仿宋" w:eastAsia="仿宋" w:cs="仿宋"/>
          <w:color w:val="auto"/>
          <w:sz w:val="32"/>
          <w:szCs w:val="32"/>
          <w:highlight w:val="none"/>
        </w:rPr>
        <w:t>。</w:t>
      </w:r>
      <w:r>
        <w:rPr>
          <w:rFonts w:hint="eastAsia" w:ascii="仿宋" w:hAnsi="仿宋" w:eastAsia="仿宋" w:cs="仿宋"/>
          <w:sz w:val="32"/>
          <w:szCs w:val="32"/>
        </w:rPr>
        <w:t>若活动期间消费补贴资金使用完毕，</w:t>
      </w:r>
      <w:r>
        <w:rPr>
          <w:rFonts w:hint="eastAsia" w:ascii="仿宋" w:hAnsi="仿宋" w:eastAsia="仿宋" w:cs="仿宋"/>
          <w:sz w:val="32"/>
          <w:szCs w:val="32"/>
          <w:lang w:val="en-US" w:eastAsia="zh-CN"/>
        </w:rPr>
        <w:t>则活动提前结束</w:t>
      </w:r>
      <w:r>
        <w:rPr>
          <w:rFonts w:hint="eastAsia" w:ascii="仿宋" w:hAnsi="仿宋" w:eastAsia="仿宋" w:cs="仿宋"/>
          <w:color w:val="auto"/>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Cs/>
          <w:color w:val="auto"/>
          <w:sz w:val="32"/>
          <w:szCs w:val="32"/>
          <w:highlight w:val="none"/>
          <w:shd w:val="clear" w:color="auto" w:fill="FFFFFF"/>
          <w:lang w:eastAsia="zh-CN"/>
        </w:rPr>
      </w:pPr>
      <w:r>
        <w:rPr>
          <w:rFonts w:hint="eastAsia" w:ascii="黑体" w:hAnsi="黑体" w:eastAsia="黑体" w:cs="黑体"/>
          <w:bCs/>
          <w:color w:val="auto"/>
          <w:sz w:val="32"/>
          <w:szCs w:val="32"/>
          <w:highlight w:val="none"/>
          <w:shd w:val="clear" w:color="auto" w:fill="FFFFFF"/>
          <w:lang w:eastAsia="zh"/>
        </w:rPr>
        <w:t>三、</w:t>
      </w:r>
      <w:r>
        <w:rPr>
          <w:rFonts w:hint="eastAsia" w:ascii="黑体" w:hAnsi="黑体" w:eastAsia="黑体" w:cs="黑体"/>
          <w:bCs/>
          <w:color w:val="auto"/>
          <w:sz w:val="32"/>
          <w:szCs w:val="32"/>
          <w:highlight w:val="none"/>
          <w:shd w:val="clear" w:color="auto" w:fill="FFFFFF"/>
          <w:lang w:eastAsia="zh-CN"/>
        </w:rPr>
        <w:t>项目金额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Cs/>
          <w:color w:val="auto"/>
          <w:sz w:val="32"/>
          <w:szCs w:val="32"/>
          <w:highlight w:val="none"/>
          <w:shd w:val="clear" w:color="auto" w:fill="FFFFFF"/>
          <w:lang w:val="en-US" w:eastAsia="zh-CN"/>
        </w:rPr>
      </w:pPr>
      <w:r>
        <w:rPr>
          <w:rFonts w:hint="eastAsia" w:ascii="仿宋" w:hAnsi="仿宋" w:eastAsia="仿宋" w:cs="仿宋"/>
          <w:bCs/>
          <w:color w:val="auto"/>
          <w:sz w:val="32"/>
          <w:szCs w:val="32"/>
          <w:highlight w:val="none"/>
          <w:shd w:val="clear" w:color="auto" w:fill="FFFFFF"/>
          <w:lang w:val="en-US" w:eastAsia="zh-CN"/>
        </w:rPr>
        <w:t>项目资金从超长期特别国债支持消费品以旧换新资金中列支</w:t>
      </w:r>
      <w:r>
        <w:rPr>
          <w:rFonts w:hint="eastAsia" w:ascii="仿宋" w:hAnsi="仿宋" w:eastAsia="仿宋" w:cs="仿宋"/>
          <w:bCs/>
          <w:color w:val="auto"/>
          <w:sz w:val="32"/>
          <w:szCs w:val="32"/>
          <w:highlight w:val="none"/>
          <w:shd w:val="clear" w:color="auto" w:fill="FFFFFF"/>
          <w:lang w:val="en-US" w:eastAsia="zh"/>
        </w:rPr>
        <w:t>，</w:t>
      </w:r>
      <w:r>
        <w:rPr>
          <w:rFonts w:hint="eastAsia" w:ascii="仿宋" w:hAnsi="仿宋" w:eastAsia="仿宋" w:cs="仿宋"/>
          <w:bCs/>
          <w:color w:val="auto"/>
          <w:sz w:val="32"/>
          <w:szCs w:val="32"/>
          <w:highlight w:val="none"/>
          <w:shd w:val="clear" w:color="auto" w:fill="FFFFFF"/>
          <w:lang w:val="en-US" w:eastAsia="zh-CN"/>
        </w:rPr>
        <w:t>实际金额以市政府审定的分配方案为准。项目资金以消费补贴的形式进行发放</w:t>
      </w:r>
      <w:r>
        <w:rPr>
          <w:rFonts w:hint="eastAsia" w:ascii="仿宋" w:hAnsi="仿宋" w:eastAsia="仿宋" w:cs="仿宋"/>
          <w:bCs/>
          <w:color w:val="auto"/>
          <w:sz w:val="32"/>
          <w:szCs w:val="32"/>
          <w:highlight w:val="none"/>
          <w:shd w:val="clear" w:color="auto" w:fill="FFFFFF"/>
          <w:lang w:val="en-US" w:eastAsia="zh"/>
        </w:rPr>
        <w:t>，</w:t>
      </w:r>
      <w:r>
        <w:rPr>
          <w:rFonts w:hint="eastAsia" w:ascii="仿宋" w:hAnsi="仿宋" w:eastAsia="仿宋" w:cs="仿宋"/>
          <w:bCs/>
          <w:color w:val="auto"/>
          <w:sz w:val="32"/>
          <w:szCs w:val="32"/>
          <w:highlight w:val="none"/>
          <w:shd w:val="clear" w:color="auto" w:fill="FFFFFF"/>
          <w:lang w:val="en-US" w:eastAsia="zh-CN"/>
        </w:rPr>
        <w:t>并根据资金使用核销情况适时调整活动时间。资金总额实行总体规模控制</w:t>
      </w:r>
      <w:r>
        <w:rPr>
          <w:rFonts w:hint="eastAsia" w:ascii="仿宋" w:hAnsi="仿宋" w:eastAsia="仿宋" w:cs="仿宋"/>
          <w:bCs/>
          <w:color w:val="auto"/>
          <w:sz w:val="32"/>
          <w:szCs w:val="32"/>
          <w:highlight w:val="none"/>
          <w:shd w:val="clear" w:color="auto" w:fill="FFFFFF"/>
          <w:lang w:val="en-US" w:eastAsia="zh"/>
        </w:rPr>
        <w:t>，</w:t>
      </w:r>
      <w:r>
        <w:rPr>
          <w:rFonts w:hint="eastAsia" w:ascii="仿宋" w:hAnsi="仿宋" w:eastAsia="仿宋" w:cs="仿宋"/>
          <w:bCs/>
          <w:color w:val="auto"/>
          <w:sz w:val="32"/>
          <w:szCs w:val="32"/>
          <w:highlight w:val="none"/>
          <w:shd w:val="clear" w:color="auto" w:fill="FFFFFF"/>
          <w:lang w:val="en-US" w:eastAsia="zh-CN"/>
        </w:rPr>
        <w:t>先到先得。后续调整以珠海市商务局官方网站公告为准。若发生资金退回事项</w:t>
      </w:r>
      <w:r>
        <w:rPr>
          <w:rFonts w:hint="eastAsia" w:ascii="仿宋" w:hAnsi="仿宋" w:eastAsia="仿宋" w:cs="仿宋"/>
          <w:bCs/>
          <w:color w:val="auto"/>
          <w:sz w:val="32"/>
          <w:szCs w:val="32"/>
          <w:highlight w:val="none"/>
          <w:shd w:val="clear" w:color="auto" w:fill="FFFFFF"/>
          <w:lang w:val="en-US" w:eastAsia="zh"/>
        </w:rPr>
        <w:t>，</w:t>
      </w:r>
      <w:r>
        <w:rPr>
          <w:rFonts w:hint="eastAsia" w:ascii="仿宋" w:hAnsi="仿宋" w:eastAsia="仿宋" w:cs="仿宋"/>
          <w:bCs/>
          <w:color w:val="auto"/>
          <w:sz w:val="32"/>
          <w:szCs w:val="32"/>
          <w:highlight w:val="none"/>
          <w:shd w:val="clear" w:color="auto" w:fill="FFFFFF"/>
          <w:lang w:val="en-US" w:eastAsia="zh-CN"/>
        </w:rPr>
        <w:t>由销售企业在规定时间内将资金通过市商务局指定路径退回。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Cs/>
          <w:color w:val="auto"/>
          <w:sz w:val="32"/>
          <w:szCs w:val="32"/>
          <w:highlight w:val="none"/>
          <w:shd w:val="clear" w:color="auto" w:fill="FFFFFF"/>
          <w:lang w:val="en-US" w:eastAsia="zh-CN"/>
        </w:rPr>
      </w:pPr>
      <w:r>
        <w:rPr>
          <w:rFonts w:hint="eastAsia" w:ascii="黑体" w:hAnsi="黑体" w:eastAsia="黑体" w:cs="黑体"/>
          <w:bCs/>
          <w:color w:val="auto"/>
          <w:sz w:val="32"/>
          <w:szCs w:val="32"/>
          <w:highlight w:val="none"/>
          <w:shd w:val="clear" w:color="auto" w:fill="FFFFFF"/>
          <w:lang w:eastAsia="zh-CN"/>
        </w:rPr>
        <w:t>四、补贴范围和标准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（一）全国统一的“6+4”类产品补贴。</w:t>
      </w:r>
      <w:r>
        <w:rPr>
          <w:rFonts w:hint="eastAsia" w:ascii="仿宋" w:hAnsi="仿宋" w:eastAsia="仿宋" w:cs="仿宋"/>
          <w:b w:val="0"/>
          <w:bCs w:val="0"/>
          <w:color w:val="auto"/>
          <w:sz w:val="32"/>
          <w:szCs w:val="32"/>
          <w:lang w:eastAsia="zh-CN"/>
        </w:rPr>
        <w:t>对个人消费者购买1级能效或水效标准的冰箱、洗衣机、电视、空调（</w:t>
      </w:r>
      <w:r>
        <w:rPr>
          <w:rFonts w:hint="eastAsia" w:ascii="仿宋" w:hAnsi="仿宋" w:eastAsia="仿宋" w:cs="仿宋"/>
          <w:b w:val="0"/>
          <w:bCs w:val="0"/>
          <w:color w:val="auto"/>
          <w:sz w:val="32"/>
          <w:szCs w:val="32"/>
          <w:lang w:val="en-US" w:eastAsia="zh-CN"/>
        </w:rPr>
        <w:t>含中央空调）</w:t>
      </w:r>
      <w:r>
        <w:rPr>
          <w:rFonts w:hint="eastAsia" w:ascii="仿宋" w:hAnsi="仿宋" w:eastAsia="仿宋" w:cs="仿宋"/>
          <w:b w:val="0"/>
          <w:bCs w:val="0"/>
          <w:color w:val="auto"/>
          <w:sz w:val="32"/>
          <w:szCs w:val="32"/>
          <w:lang w:eastAsia="zh-CN"/>
        </w:rPr>
        <w:t>、热水器、电脑6类家电产品，以及单件销售价格不超过6000元的手机、平板（</w:t>
      </w:r>
      <w:r>
        <w:rPr>
          <w:rFonts w:hint="eastAsia" w:ascii="仿宋" w:hAnsi="仿宋" w:eastAsia="仿宋" w:cs="仿宋"/>
          <w:b w:val="0"/>
          <w:bCs w:val="0"/>
          <w:color w:val="auto"/>
          <w:sz w:val="32"/>
          <w:szCs w:val="32"/>
          <w:lang w:val="en-US" w:eastAsia="zh-CN"/>
        </w:rPr>
        <w:t>含学习机）</w:t>
      </w:r>
      <w:r>
        <w:rPr>
          <w:rFonts w:hint="eastAsia" w:ascii="仿宋" w:hAnsi="仿宋" w:eastAsia="仿宋" w:cs="仿宋"/>
          <w:b w:val="0"/>
          <w:bCs w:val="0"/>
          <w:color w:val="auto"/>
          <w:sz w:val="32"/>
          <w:szCs w:val="32"/>
          <w:lang w:eastAsia="zh-CN"/>
        </w:rPr>
        <w:t>、智能手表(手环)、智能眼镜4类数码和智能产品给予补贴。补贴标准为上述产品扣除各环节优惠后最终销售价格的15%，每人每类可补贴1件，其中，家电产品每件补贴不超过1500元，数码和智能产品每件补贴不超过500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（二）智能家居产品(含适老化家居产品)补贴。</w:t>
      </w:r>
      <w:r>
        <w:rPr>
          <w:rFonts w:hint="eastAsia" w:ascii="仿宋" w:hAnsi="仿宋" w:eastAsia="仿宋" w:cs="仿宋"/>
          <w:b w:val="0"/>
          <w:bCs w:val="0"/>
          <w:color w:val="auto"/>
          <w:sz w:val="32"/>
          <w:szCs w:val="32"/>
          <w:lang w:eastAsia="zh-CN"/>
        </w:rPr>
        <w:t>具体补贴品类、范围和标准根据国家有关部委、省有关部门指导意见另行确定。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楷体_GB2312" w:hAnsi="楷体_GB2312" w:eastAsia="楷体_GB2312" w:cs="楷体_GB2312"/>
          <w:b w:val="0"/>
          <w:bCs w:val="0"/>
          <w:color w:val="auto"/>
          <w:sz w:val="32"/>
          <w:szCs w:val="32"/>
          <w:lang w:eastAsia="zh-CN"/>
        </w:rPr>
        <w:t>（三）广东自主实施产品补贴。</w:t>
      </w:r>
      <w:r>
        <w:rPr>
          <w:rFonts w:hint="eastAsia" w:ascii="仿宋" w:hAnsi="仿宋" w:eastAsia="仿宋" w:cs="仿宋"/>
          <w:b w:val="0"/>
          <w:bCs w:val="0"/>
          <w:color w:val="auto"/>
          <w:sz w:val="32"/>
          <w:szCs w:val="32"/>
          <w:lang w:eastAsia="zh-CN"/>
        </w:rPr>
        <w:t>具体补贴品类、范围和标准根据国家有关部委、省有关部门指导意见另行确定。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Cs/>
          <w:color w:val="auto"/>
          <w:sz w:val="32"/>
          <w:szCs w:val="32"/>
          <w:highlight w:val="none"/>
          <w:shd w:val="clear" w:color="auto" w:fill="FFFFFF"/>
        </w:rPr>
      </w:pPr>
      <w:r>
        <w:rPr>
          <w:rFonts w:hint="eastAsia" w:ascii="黑体" w:hAnsi="黑体" w:eastAsia="黑体" w:cs="黑体"/>
          <w:bCs/>
          <w:color w:val="auto"/>
          <w:sz w:val="32"/>
          <w:szCs w:val="32"/>
          <w:highlight w:val="none"/>
          <w:shd w:val="clear" w:color="auto" w:fill="FFFFFF"/>
          <w:lang w:eastAsia="zh-CN"/>
        </w:rPr>
        <w:t>五、</w:t>
      </w:r>
      <w:r>
        <w:rPr>
          <w:rFonts w:hint="eastAsia" w:ascii="黑体" w:hAnsi="黑体" w:eastAsia="黑体" w:cs="黑体"/>
          <w:bCs/>
          <w:color w:val="auto"/>
          <w:sz w:val="32"/>
          <w:szCs w:val="32"/>
          <w:highlight w:val="none"/>
          <w:shd w:val="clear" w:color="auto" w:fill="FFFFFF"/>
        </w:rPr>
        <w:t>活动</w:t>
      </w:r>
      <w:r>
        <w:rPr>
          <w:rFonts w:hint="eastAsia" w:ascii="黑体" w:hAnsi="黑体" w:eastAsia="黑体" w:cs="黑体"/>
          <w:bCs/>
          <w:color w:val="auto"/>
          <w:sz w:val="32"/>
          <w:szCs w:val="32"/>
          <w:highlight w:val="none"/>
          <w:shd w:val="clear" w:color="auto" w:fill="FFFFFF"/>
          <w:lang w:eastAsia="zh-CN"/>
        </w:rPr>
        <w:t>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（一）线下门店活动流程</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1.消费者报名及资格校验。</w:t>
      </w:r>
      <w:r>
        <w:rPr>
          <w:rFonts w:hint="eastAsia" w:ascii="仿宋" w:hAnsi="仿宋" w:eastAsia="仿宋" w:cs="仿宋"/>
          <w:color w:val="auto"/>
          <w:sz w:val="32"/>
          <w:szCs w:val="32"/>
          <w:highlight w:val="none"/>
          <w:lang w:eastAsia="zh-CN"/>
        </w:rPr>
        <w:t>活动期间，个人消费者通过云闪付、微信等APP扫描宣传物料二维码入口或直接进入“粤焕新”小程序，填写身份证号、姓名、手机号等信息完成实名认证注册。注册成功后，消费者进入指定活动申领页面领取品类资格券，并可在小程序内实时查看报名信息、资格券状态及消费补贴申领进度的更新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2.补贴权益核销。</w:t>
      </w:r>
      <w:r>
        <w:rPr>
          <w:rFonts w:hint="eastAsia" w:ascii="仿宋" w:hAnsi="仿宋" w:eastAsia="仿宋" w:cs="仿宋"/>
          <w:color w:val="auto"/>
          <w:sz w:val="32"/>
          <w:szCs w:val="32"/>
          <w:highlight w:val="none"/>
          <w:lang w:eastAsia="zh-CN"/>
        </w:rPr>
        <w:t>个人消费者成功领券后到店选购符合条件的产品，销售人员须使用门店专用POS机，严格按照“六、SN码采集及照片拍摄规范”的要求扫描或录入商品SN码进行核验。核验通过后，消费者出示申领入口使用的支付APP付款码完成支付，即可直接享受扣减政府补贴后的优惠金额；如SN码核验不通过，需按规范更换商品或修正信息后重新核验。</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3.活动商家出货与安装。</w:t>
      </w:r>
      <w:r>
        <w:rPr>
          <w:rFonts w:hint="eastAsia" w:ascii="仿宋" w:hAnsi="仿宋" w:eastAsia="仿宋" w:cs="仿宋"/>
          <w:color w:val="auto"/>
          <w:sz w:val="32"/>
          <w:szCs w:val="32"/>
          <w:highlight w:val="none"/>
          <w:lang w:eastAsia="zh-CN"/>
        </w:rPr>
        <w:t>商家按消费者选择的方式安排出货或上门安装。在出货前及安装交付环节，商家须严格落实“六、SN码采集及照片拍摄规范”，对商品实物SN码及关键影像（如机身码、开机屏幕等）进行二次核对与采集，并妥善留存相关影像资料作为后续结算审核的必备依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4.发票开具。</w:t>
      </w:r>
      <w:r>
        <w:rPr>
          <w:rFonts w:hint="eastAsia" w:ascii="仿宋" w:hAnsi="仿宋" w:eastAsia="仿宋" w:cs="仿宋"/>
          <w:color w:val="auto"/>
          <w:sz w:val="32"/>
          <w:szCs w:val="32"/>
          <w:highlight w:val="none"/>
          <w:lang w:eastAsia="zh-CN"/>
        </w:rPr>
        <w:t>活动商家须按本细则“（四）发票规范”要求开具全额电子发票并推送至消费者手机，同时将发票信息录入粤焕新系统。</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5.补贴材料上传。</w:t>
      </w:r>
      <w:r>
        <w:rPr>
          <w:rFonts w:hint="eastAsia" w:ascii="仿宋" w:hAnsi="仿宋" w:eastAsia="仿宋" w:cs="仿宋"/>
          <w:color w:val="auto"/>
          <w:sz w:val="32"/>
          <w:szCs w:val="32"/>
          <w:highlight w:val="none"/>
          <w:lang w:eastAsia="zh-CN"/>
        </w:rPr>
        <w:t>活动商家在“粤焕新”活动后台查找对应的补贴申请单记录，补充填写相关申报信息，并严格按照系统提示及“六、SN码采集及照片拍摄规范”要求，上传包含SN码照片、安装合影等在内的完整佐证材料，确认无误后提交补贴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（二）线上小程序商城及电商平台活动流程</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1.消费者报名及资格校验。</w:t>
      </w:r>
      <w:r>
        <w:rPr>
          <w:rFonts w:hint="eastAsia" w:ascii="仿宋" w:hAnsi="仿宋" w:eastAsia="仿宋" w:cs="仿宋"/>
          <w:color w:val="auto"/>
          <w:sz w:val="32"/>
          <w:szCs w:val="32"/>
          <w:highlight w:val="none"/>
          <w:lang w:eastAsia="zh-CN"/>
        </w:rPr>
        <w:t>活动期间，个人消费者进入“粤焕新”小程序或参与活动的电商平台活动页面，填写个人身份信息完成实名认证注册，并在线领取对应品类的资格券，消费者可随时在活动页面查看资格券的领取与使用状态。</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2.补贴权益核销。</w:t>
      </w:r>
      <w:r>
        <w:rPr>
          <w:rFonts w:hint="eastAsia" w:ascii="仿宋" w:hAnsi="仿宋" w:eastAsia="仿宋" w:cs="仿宋"/>
          <w:color w:val="auto"/>
          <w:sz w:val="32"/>
          <w:szCs w:val="32"/>
          <w:highlight w:val="none"/>
          <w:lang w:eastAsia="zh-CN"/>
        </w:rPr>
        <w:t>消费者进入活动商家的小程序商城或相应电商平台选购商品，下单时填写收货地址并选择支付方式。系统后台将自动校验资格券有效性，校验通过后自动应用补贴折扣，消费者仅需支付扣减补贴后的金额即可完成付款。</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3.商家发货与服务。</w:t>
      </w:r>
      <w:r>
        <w:rPr>
          <w:rFonts w:hint="eastAsia" w:ascii="仿宋" w:hAnsi="仿宋" w:eastAsia="仿宋" w:cs="仿宋"/>
          <w:color w:val="auto"/>
          <w:sz w:val="32"/>
          <w:szCs w:val="32"/>
          <w:highlight w:val="none"/>
          <w:lang w:eastAsia="zh-CN"/>
        </w:rPr>
        <w:t>商家根据订单信息安排发货及上门安装服务。配送员或安装师傅须在交付或安装现场，严格按照“六、SN码采集及照片拍摄规范”执行标准化作业，完成包括拆箱验机、SN码核对、人机合影或开机点亮（如适用）等影像采集工作，经消费者确认无误后完成签收手续。</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eastAsia="zh-CN"/>
        </w:rPr>
        <w:t>4.补贴材料上传。</w:t>
      </w:r>
      <w:r>
        <w:rPr>
          <w:rFonts w:hint="eastAsia" w:ascii="仿宋" w:hAnsi="仿宋" w:eastAsia="仿宋" w:cs="仿宋"/>
          <w:color w:val="auto"/>
          <w:sz w:val="32"/>
          <w:szCs w:val="32"/>
          <w:highlight w:val="none"/>
          <w:lang w:eastAsia="zh-CN"/>
        </w:rPr>
        <w:t>活动商家在活动后台查找对应的补贴申请单记录，根据订单实际情况填写相关信息，并依据</w:t>
      </w:r>
      <w:r>
        <w:rPr>
          <w:rFonts w:hint="eastAsia" w:ascii="仿宋" w:hAnsi="仿宋" w:eastAsia="仿宋" w:cs="仿宋"/>
          <w:color w:val="auto"/>
          <w:sz w:val="32"/>
          <w:szCs w:val="32"/>
          <w:highlight w:val="none"/>
          <w:lang w:val="en-US" w:eastAsia="zh-CN"/>
        </w:rPr>
        <w:t>后文</w:t>
      </w:r>
      <w:r>
        <w:rPr>
          <w:rFonts w:hint="eastAsia" w:ascii="仿宋" w:hAnsi="仿宋" w:eastAsia="仿宋" w:cs="仿宋"/>
          <w:color w:val="auto"/>
          <w:sz w:val="32"/>
          <w:szCs w:val="32"/>
          <w:highlight w:val="none"/>
          <w:lang w:eastAsia="zh-CN"/>
        </w:rPr>
        <w:t>“SN码管控规则”及系统页面要求，上传现场采集的SN码照片及消费凭证材料，完成申报流程。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（三</w:t>
      </w:r>
      <w:r>
        <w:rPr>
          <w:rFonts w:hint="eastAsia" w:ascii="楷体" w:hAnsi="楷体" w:eastAsia="楷体" w:cs="楷体"/>
          <w:b w:val="0"/>
          <w:bCs w:val="0"/>
          <w:color w:val="auto"/>
          <w:sz w:val="32"/>
          <w:szCs w:val="32"/>
          <w:lang w:val="en-US" w:eastAsia="zh-CN"/>
        </w:rPr>
        <w:t>）商品入库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仿宋" w:cs="楷体"/>
          <w:b w:val="0"/>
          <w:bCs w:val="0"/>
          <w:color w:val="auto"/>
          <w:sz w:val="32"/>
          <w:szCs w:val="32"/>
          <w:lang w:val="en-US" w:eastAsia="zh-CN"/>
        </w:rPr>
      </w:pPr>
      <w:r>
        <w:rPr>
          <w:rFonts w:hint="eastAsia" w:ascii="楷体" w:hAnsi="楷体" w:eastAsia="仿宋" w:cs="楷体"/>
          <w:b w:val="0"/>
          <w:bCs w:val="0"/>
          <w:color w:val="auto"/>
          <w:sz w:val="32"/>
          <w:szCs w:val="32"/>
          <w:lang w:val="en-US" w:eastAsia="zh-CN"/>
        </w:rPr>
        <w:t>品牌企业需报送参与活动的商品信息至省平台。家电以旧换新活动（不含电脑）的商品入库由广东省家电商会审核，电脑、数码和智能产品购新补贴活动的商品入库由广东省电子信息行业协会审核。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楷体" w:hAnsi="楷体" w:eastAsia="仿宋" w:cs="楷体"/>
          <w:b w:val="0"/>
          <w:bCs w:val="0"/>
          <w:color w:val="auto"/>
          <w:sz w:val="32"/>
          <w:szCs w:val="32"/>
          <w:lang w:val="en-US" w:eastAsia="zh-CN"/>
        </w:rPr>
      </w:pPr>
      <w:r>
        <w:rPr>
          <w:rFonts w:hint="eastAsia" w:ascii="楷体" w:hAnsi="楷体" w:eastAsia="仿宋" w:cs="楷体"/>
          <w:b w:val="0"/>
          <w:bCs w:val="0"/>
          <w:color w:val="auto"/>
          <w:sz w:val="32"/>
          <w:szCs w:val="32"/>
          <w:lang w:val="en-US" w:eastAsia="zh-CN"/>
        </w:rPr>
        <w:t>商品库信息将作为补贴资料核销的重要审核依据，交易订单可能因商品信息不匹配、交易价格超过品牌企业报送的基准价格等原因导致核销失败。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（四</w:t>
      </w:r>
      <w:r>
        <w:rPr>
          <w:rFonts w:hint="eastAsia" w:ascii="楷体" w:hAnsi="楷体" w:eastAsia="楷体" w:cs="楷体"/>
          <w:b w:val="0"/>
          <w:bCs w:val="0"/>
          <w:color w:val="auto"/>
          <w:sz w:val="32"/>
          <w:szCs w:val="32"/>
          <w:lang w:val="en-US" w:eastAsia="zh-CN"/>
        </w:rPr>
        <w:t>）补贴审核流程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活动商家应在消费者收到商品</w:t>
      </w:r>
      <w:r>
        <w:rPr>
          <w:rFonts w:hint="eastAsia" w:ascii="仿宋" w:hAnsi="仿宋" w:eastAsia="仿宋" w:cs="仿宋"/>
          <w:color w:val="auto"/>
          <w:sz w:val="32"/>
          <w:szCs w:val="32"/>
          <w:highlight w:val="none"/>
          <w:lang w:val="en-US" w:eastAsia="zh-CN"/>
        </w:rPr>
        <w:t>后</w:t>
      </w:r>
      <w:r>
        <w:rPr>
          <w:rFonts w:hint="eastAsia" w:ascii="仿宋" w:hAnsi="仿宋" w:eastAsia="仿宋" w:cs="仿宋"/>
          <w:color w:val="auto"/>
          <w:sz w:val="32"/>
          <w:szCs w:val="32"/>
          <w:highlight w:val="none"/>
        </w:rPr>
        <w:t>完成开票、SN码收集、收货地址收集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审核照片收集</w:t>
      </w:r>
      <w:r>
        <w:rPr>
          <w:rFonts w:hint="eastAsia" w:ascii="仿宋" w:hAnsi="仿宋" w:eastAsia="仿宋" w:cs="仿宋"/>
          <w:color w:val="auto"/>
          <w:sz w:val="32"/>
          <w:szCs w:val="32"/>
          <w:highlight w:val="none"/>
        </w:rPr>
        <w:t>等工作，并在</w:t>
      </w:r>
      <w:r>
        <w:rPr>
          <w:rFonts w:hint="eastAsia" w:ascii="仿宋" w:hAnsi="仿宋" w:eastAsia="仿宋" w:cs="仿宋"/>
          <w:color w:val="auto"/>
          <w:sz w:val="32"/>
          <w:szCs w:val="32"/>
          <w:highlight w:val="none"/>
          <w:lang w:eastAsia="zh-CN"/>
        </w:rPr>
        <w:t>订单产品安装或送达后</w:t>
      </w:r>
      <w:r>
        <w:rPr>
          <w:rFonts w:hint="eastAsia" w:ascii="仿宋" w:hAnsi="仿宋" w:eastAsia="仿宋" w:cs="仿宋"/>
          <w:color w:val="auto"/>
          <w:sz w:val="32"/>
          <w:szCs w:val="32"/>
          <w:highlight w:val="none"/>
          <w:lang w:val="en-US" w:eastAsia="zh-CN"/>
        </w:rPr>
        <w:t>登录“粤焕新”管理后台上传</w:t>
      </w:r>
      <w:r>
        <w:rPr>
          <w:rFonts w:hint="eastAsia" w:ascii="仿宋" w:hAnsi="仿宋" w:eastAsia="仿宋" w:cs="仿宋"/>
          <w:color w:val="auto"/>
          <w:sz w:val="32"/>
          <w:szCs w:val="32"/>
          <w:highlight w:val="none"/>
        </w:rPr>
        <w:t>补贴</w:t>
      </w:r>
      <w:r>
        <w:rPr>
          <w:rFonts w:hint="eastAsia" w:ascii="仿宋" w:hAnsi="仿宋" w:eastAsia="仿宋" w:cs="仿宋"/>
          <w:color w:val="auto"/>
          <w:sz w:val="32"/>
          <w:szCs w:val="32"/>
          <w:highlight w:val="none"/>
          <w:lang w:val="en-US" w:eastAsia="zh-CN"/>
        </w:rPr>
        <w:t>资料</w:t>
      </w:r>
      <w:r>
        <w:rPr>
          <w:rFonts w:hint="eastAsia" w:ascii="仿宋" w:hAnsi="仿宋" w:eastAsia="仿宋" w:cs="仿宋"/>
          <w:color w:val="auto"/>
          <w:sz w:val="32"/>
          <w:szCs w:val="32"/>
          <w:highlight w:val="none"/>
        </w:rPr>
        <w:t>。政府指定的第三方审计机构通过</w:t>
      </w:r>
      <w:r>
        <w:rPr>
          <w:rFonts w:hint="eastAsia" w:ascii="仿宋" w:hAnsi="仿宋" w:eastAsia="仿宋" w:cs="仿宋"/>
          <w:color w:val="auto"/>
          <w:sz w:val="32"/>
          <w:szCs w:val="32"/>
          <w:highlight w:val="none"/>
          <w:lang w:val="en-US" w:eastAsia="zh-CN"/>
        </w:rPr>
        <w:t>“粤焕新”</w:t>
      </w:r>
      <w:r>
        <w:rPr>
          <w:rFonts w:hint="eastAsia" w:ascii="仿宋" w:hAnsi="仿宋" w:eastAsia="仿宋" w:cs="仿宋"/>
          <w:color w:val="auto"/>
          <w:sz w:val="32"/>
          <w:szCs w:val="32"/>
          <w:highlight w:val="none"/>
        </w:rPr>
        <w:t>审核后台对</w:t>
      </w:r>
      <w:r>
        <w:rPr>
          <w:rFonts w:hint="eastAsia" w:ascii="仿宋" w:hAnsi="仿宋" w:eastAsia="仿宋" w:cs="仿宋"/>
          <w:color w:val="auto"/>
          <w:sz w:val="32"/>
          <w:szCs w:val="32"/>
          <w:highlight w:val="none"/>
          <w:lang w:val="en-US" w:eastAsia="zh-CN"/>
        </w:rPr>
        <w:t>活动</w:t>
      </w:r>
      <w:r>
        <w:rPr>
          <w:rFonts w:hint="eastAsia" w:ascii="仿宋" w:hAnsi="仿宋" w:eastAsia="仿宋" w:cs="仿宋"/>
          <w:color w:val="auto"/>
          <w:sz w:val="32"/>
          <w:szCs w:val="32"/>
          <w:highlight w:val="none"/>
        </w:rPr>
        <w:t>商家提交的补贴申请材料进行真实性和完整性审核。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（五）发票规范</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活动商家</w:t>
      </w:r>
      <w:r>
        <w:rPr>
          <w:rFonts w:hint="eastAsia" w:ascii="仿宋" w:hAnsi="仿宋" w:eastAsia="仿宋" w:cs="仿宋"/>
          <w:color w:val="auto"/>
          <w:sz w:val="32"/>
          <w:szCs w:val="32"/>
          <w:highlight w:val="none"/>
          <w:lang w:val="en-US" w:eastAsia="zh-CN"/>
        </w:rPr>
        <w:t>按“实际支付金额+政府补贴金额”开具发票，抬头为消费者实名，备注栏需填写</w:t>
      </w:r>
      <w:r>
        <w:rPr>
          <w:rFonts w:hint="eastAsia" w:ascii="仿宋" w:hAnsi="仿宋" w:eastAsia="仿宋" w:cs="仿宋"/>
          <w:color w:val="auto"/>
          <w:sz w:val="32"/>
          <w:szCs w:val="32"/>
          <w:highlight w:val="none"/>
        </w:rPr>
        <w:t>69码</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订单号</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能效</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SN码</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imei码(imei码为3C类产品填写)</w:t>
      </w:r>
      <w:r>
        <w:rPr>
          <w:rFonts w:hint="eastAsia" w:ascii="仿宋" w:hAnsi="仿宋" w:eastAsia="仿宋" w:cs="仿宋"/>
          <w:color w:val="auto"/>
          <w:sz w:val="32"/>
          <w:szCs w:val="32"/>
          <w:highlight w:val="none"/>
          <w:lang w:val="en-US" w:eastAsia="zh-CN"/>
        </w:rPr>
        <w:t>等信息，字段</w:t>
      </w:r>
      <w:r>
        <w:rPr>
          <w:rFonts w:hint="eastAsia" w:ascii="仿宋" w:hAnsi="仿宋" w:eastAsia="仿宋" w:cs="仿宋"/>
          <w:color w:val="auto"/>
          <w:sz w:val="32"/>
          <w:szCs w:val="32"/>
          <w:highlight w:val="none"/>
        </w:rPr>
        <w:t>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号隔开</w:t>
      </w:r>
      <w:r>
        <w:rPr>
          <w:rFonts w:hint="eastAsia" w:ascii="仿宋" w:hAnsi="仿宋" w:eastAsia="仿宋" w:cs="仿宋"/>
          <w:color w:val="auto"/>
          <w:sz w:val="32"/>
          <w:szCs w:val="32"/>
          <w:highlight w:val="none"/>
          <w:lang w:val="en-US" w:eastAsia="zh-CN"/>
        </w:rPr>
        <w:t>；发票上载明的开票时间不得早于2026年1月1日，不晚于2026年12月31日。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六）补贴发放流程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补贴资金由销售企业先行垫付。参与活动的销售企业</w:t>
      </w:r>
      <w:r>
        <w:rPr>
          <w:rFonts w:hint="eastAsia" w:ascii="仿宋" w:hAnsi="仿宋" w:eastAsia="仿宋" w:cs="仿宋"/>
          <w:color w:val="auto"/>
          <w:sz w:val="32"/>
          <w:szCs w:val="32"/>
          <w:highlight w:val="none"/>
          <w:lang w:eastAsia="zh-CN"/>
        </w:rPr>
        <w:t>登录</w:t>
      </w:r>
      <w:r>
        <w:rPr>
          <w:rFonts w:hint="eastAsia" w:ascii="仿宋" w:hAnsi="仿宋" w:eastAsia="仿宋" w:cs="仿宋"/>
          <w:color w:val="auto"/>
          <w:sz w:val="32"/>
          <w:szCs w:val="32"/>
          <w:highlight w:val="none"/>
        </w:rPr>
        <w:t>“粤焕新”管理后台</w:t>
      </w:r>
      <w:r>
        <w:rPr>
          <w:rFonts w:hint="eastAsia" w:ascii="仿宋" w:hAnsi="仿宋" w:eastAsia="仿宋" w:cs="仿宋"/>
          <w:color w:val="auto"/>
          <w:sz w:val="32"/>
          <w:szCs w:val="32"/>
          <w:highlight w:val="none"/>
          <w:lang w:val="en-US" w:eastAsia="zh-CN"/>
        </w:rPr>
        <w:t>或按照市商务局要求</w:t>
      </w:r>
      <w:r>
        <w:rPr>
          <w:rFonts w:hint="eastAsia" w:ascii="仿宋" w:hAnsi="仿宋" w:eastAsia="仿宋" w:cs="仿宋"/>
          <w:color w:val="auto"/>
          <w:sz w:val="32"/>
          <w:szCs w:val="32"/>
          <w:highlight w:val="none"/>
        </w:rPr>
        <w:t>上传补贴资料</w:t>
      </w:r>
      <w:r>
        <w:rPr>
          <w:rFonts w:hint="eastAsia" w:ascii="仿宋" w:hAnsi="仿宋" w:eastAsia="仿宋" w:cs="仿宋"/>
          <w:color w:val="auto"/>
          <w:sz w:val="32"/>
          <w:szCs w:val="32"/>
          <w:highlight w:val="none"/>
          <w:lang w:eastAsia="zh-CN"/>
        </w:rPr>
        <w:t>后</w:t>
      </w:r>
      <w:r>
        <w:rPr>
          <w:rFonts w:hint="eastAsia" w:ascii="仿宋" w:hAnsi="仿宋" w:eastAsia="仿宋" w:cs="仿宋"/>
          <w:color w:val="auto"/>
          <w:sz w:val="32"/>
          <w:szCs w:val="32"/>
          <w:highlight w:val="none"/>
        </w:rPr>
        <w:t>，由市商务局委托第三方</w:t>
      </w:r>
      <w:r>
        <w:rPr>
          <w:rFonts w:hint="eastAsia" w:ascii="仿宋" w:hAnsi="仿宋" w:eastAsia="仿宋" w:cs="仿宋"/>
          <w:color w:val="auto"/>
          <w:sz w:val="32"/>
          <w:szCs w:val="32"/>
          <w:highlight w:val="none"/>
          <w:lang w:val="en-US" w:eastAsia="zh-CN"/>
        </w:rPr>
        <w:t>审计</w:t>
      </w:r>
      <w:r>
        <w:rPr>
          <w:rFonts w:hint="eastAsia" w:ascii="仿宋" w:hAnsi="仿宋" w:eastAsia="仿宋" w:cs="仿宋"/>
          <w:color w:val="auto"/>
          <w:sz w:val="32"/>
          <w:szCs w:val="32"/>
          <w:highlight w:val="none"/>
        </w:rPr>
        <w:t>机构进行同步审计，经审计核定后确认待补贴资金。如审计发现销售企业垫付补贴资金异常，要求销售企业进行整改，待异常消除后，再继续确认待补贴资金。如出现补贴资金超发的情况，</w:t>
      </w:r>
      <w:r>
        <w:rPr>
          <w:rFonts w:hint="eastAsia" w:ascii="仿宋" w:hAnsi="仿宋" w:eastAsia="仿宋" w:cs="仿宋"/>
          <w:color w:val="auto"/>
          <w:sz w:val="32"/>
          <w:szCs w:val="32"/>
          <w:highlight w:val="none"/>
          <w:lang w:val="en-US" w:eastAsia="zh-CN"/>
        </w:rPr>
        <w:t>活动</w:t>
      </w:r>
      <w:r>
        <w:rPr>
          <w:rFonts w:hint="eastAsia" w:ascii="仿宋" w:hAnsi="仿宋" w:eastAsia="仿宋" w:cs="仿宋"/>
          <w:color w:val="auto"/>
          <w:sz w:val="32"/>
          <w:szCs w:val="32"/>
          <w:highlight w:val="none"/>
        </w:rPr>
        <w:t>承办方应立即停止补贴发放并通报市商务局，由市商务局发布公告提前结束活动，经第三方审计核减后如补贴资金仍然超过原定资金规模的，超出部分由通过线上电商平台途径参加活动的企业承担，根据订单成交时间顺序自后往前进行核减。</w:t>
      </w:r>
      <w:r>
        <w:rPr>
          <w:rFonts w:hint="eastAsia" w:ascii="仿宋" w:hAnsi="仿宋" w:eastAsia="仿宋" w:cs="仿宋"/>
          <w:color w:val="auto"/>
          <w:sz w:val="32"/>
          <w:szCs w:val="32"/>
          <w:highlight w:val="none"/>
          <w:lang w:val="en-US" w:eastAsia="zh-CN"/>
        </w:rPr>
        <w:t>企业与平台须对收货地址及收货手机号码实施风险管控，补贴资格申领人、付款人、收货人须保持一致，针对线上订单及线下需送货安装的商品订单，同一地址或相似地址或同一手机号累计订单不得超过10单，超出10单须由企业出具佐证材料证明订单的真实性，市商务局将组织审计机构对此类订单进行重点核查。</w:t>
      </w:r>
      <w:r>
        <w:rPr>
          <w:rFonts w:hint="eastAsia" w:ascii="仿宋" w:hAnsi="仿宋" w:eastAsia="仿宋" w:cs="仿宋"/>
          <w:color w:val="auto"/>
          <w:sz w:val="32"/>
          <w:szCs w:val="32"/>
          <w:highlight w:val="none"/>
        </w:rPr>
        <w:t>为减轻企业垫资压力，加快资金使用进度，经第三方审计核定的待补贴资金，经过局长办公会同意及公示无异议后，由市商务局负责将活动补贴资金拨付至销售企业。待活动结束后，市商务局将活动完整的资金拨付情况报市政府、省商务厅备案，企业获得的最终补贴，以审计清算结果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本次活动所售商品</w:t>
      </w:r>
      <w:r>
        <w:rPr>
          <w:rFonts w:hint="eastAsia" w:ascii="仿宋" w:hAnsi="仿宋" w:eastAsia="仿宋" w:cs="仿宋"/>
          <w:color w:val="auto"/>
          <w:sz w:val="32"/>
          <w:szCs w:val="32"/>
          <w:highlight w:val="none"/>
          <w:lang w:val="en-US" w:eastAsia="zh-CN"/>
        </w:rPr>
        <w:t>，需在活动结束后15天内完成送货及安装，</w:t>
      </w:r>
      <w:r>
        <w:rPr>
          <w:rFonts w:hint="eastAsia" w:ascii="仿宋" w:hAnsi="仿宋" w:eastAsia="仿宋" w:cs="仿宋"/>
          <w:color w:val="auto"/>
          <w:sz w:val="32"/>
          <w:szCs w:val="32"/>
          <w:highlight w:val="none"/>
        </w:rPr>
        <w:t>退货周期不得晚于</w:t>
      </w:r>
      <w:r>
        <w:rPr>
          <w:rFonts w:hint="eastAsia" w:ascii="仿宋" w:hAnsi="仿宋" w:eastAsia="仿宋" w:cs="仿宋"/>
          <w:color w:val="auto"/>
          <w:sz w:val="32"/>
          <w:szCs w:val="32"/>
          <w:highlight w:val="none"/>
          <w:lang w:val="en-US" w:eastAsia="zh-CN"/>
        </w:rPr>
        <w:t>送货及安装完成</w:t>
      </w:r>
      <w:r>
        <w:rPr>
          <w:rFonts w:hint="eastAsia" w:ascii="仿宋" w:hAnsi="仿宋" w:eastAsia="仿宋" w:cs="仿宋"/>
          <w:color w:val="auto"/>
          <w:sz w:val="32"/>
          <w:szCs w:val="32"/>
          <w:highlight w:val="none"/>
        </w:rPr>
        <w:t>后</w:t>
      </w:r>
      <w:r>
        <w:rPr>
          <w:rFonts w:hint="eastAsia" w:ascii="仿宋" w:hAnsi="仿宋" w:eastAsia="仿宋" w:cs="仿宋"/>
          <w:color w:val="auto"/>
          <w:sz w:val="32"/>
          <w:szCs w:val="32"/>
          <w:highlight w:val="none"/>
          <w:lang w:val="en-US" w:eastAsia="zh-CN"/>
        </w:rPr>
        <w:t>30天</w:t>
      </w:r>
      <w:r>
        <w:rPr>
          <w:rFonts w:hint="eastAsia" w:ascii="仿宋" w:hAnsi="仿宋" w:eastAsia="仿宋" w:cs="仿宋"/>
          <w:color w:val="auto"/>
          <w:sz w:val="32"/>
          <w:szCs w:val="32"/>
          <w:highlight w:val="none"/>
        </w:rPr>
        <w:t>。如销售企业在活动结束后</w:t>
      </w:r>
      <w:r>
        <w:rPr>
          <w:rFonts w:hint="eastAsia" w:ascii="仿宋" w:hAnsi="仿宋" w:eastAsia="仿宋" w:cs="仿宋"/>
          <w:color w:val="auto"/>
          <w:sz w:val="32"/>
          <w:szCs w:val="32"/>
          <w:highlight w:val="none"/>
          <w:lang w:val="en-US" w:eastAsia="zh-CN"/>
        </w:rPr>
        <w:t>45天</w:t>
      </w:r>
      <w:r>
        <w:rPr>
          <w:rFonts w:hint="eastAsia" w:ascii="仿宋" w:hAnsi="仿宋" w:eastAsia="仿宋" w:cs="仿宋"/>
          <w:color w:val="auto"/>
          <w:sz w:val="32"/>
          <w:szCs w:val="32"/>
          <w:highlight w:val="none"/>
        </w:rPr>
        <w:t>内发生商品退货，销售企业在活动结束</w:t>
      </w:r>
      <w:r>
        <w:rPr>
          <w:rFonts w:hint="eastAsia" w:ascii="仿宋" w:hAnsi="仿宋" w:eastAsia="仿宋" w:cs="仿宋"/>
          <w:color w:val="auto"/>
          <w:sz w:val="32"/>
          <w:szCs w:val="32"/>
          <w:highlight w:val="none"/>
          <w:lang w:val="en-US" w:eastAsia="zh-CN"/>
        </w:rPr>
        <w:t>45天</w:t>
      </w:r>
      <w:r>
        <w:rPr>
          <w:rFonts w:hint="eastAsia" w:ascii="仿宋" w:hAnsi="仿宋" w:eastAsia="仿宋" w:cs="仿宋"/>
          <w:color w:val="auto"/>
          <w:sz w:val="32"/>
          <w:szCs w:val="32"/>
          <w:highlight w:val="none"/>
        </w:rPr>
        <w:t>后的10个工作日内，将其间发生退货所涉的补贴原路退回到市商务局指定账户。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Cs/>
          <w:color w:val="auto"/>
          <w:sz w:val="32"/>
          <w:szCs w:val="32"/>
          <w:highlight w:val="none"/>
          <w:shd w:val="clear" w:color="auto" w:fill="FFFFFF"/>
          <w:lang w:val="en-US" w:eastAsia="zh-CN"/>
        </w:rPr>
      </w:pPr>
      <w:r>
        <w:rPr>
          <w:rFonts w:hint="eastAsia" w:ascii="黑体" w:hAnsi="黑体" w:eastAsia="黑体" w:cs="黑体"/>
          <w:bCs/>
          <w:color w:val="auto"/>
          <w:sz w:val="32"/>
          <w:szCs w:val="32"/>
          <w:highlight w:val="none"/>
          <w:shd w:val="clear" w:color="auto" w:fill="FFFFFF"/>
          <w:lang w:val="en-US" w:eastAsia="zh-CN"/>
        </w:rPr>
        <w:t>六、注意事项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消费者须知</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1.消费</w:t>
      </w:r>
      <w:r>
        <w:rPr>
          <w:rFonts w:hint="eastAsia" w:ascii="仿宋" w:hAnsi="仿宋" w:eastAsia="仿宋" w:cs="仿宋"/>
          <w:b/>
          <w:bCs/>
          <w:color w:val="auto"/>
          <w:sz w:val="32"/>
          <w:szCs w:val="32"/>
          <w:highlight w:val="none"/>
        </w:rPr>
        <w:t>补贴申请条件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申请人为个人消费者，且未在其他省市领取过当地促消费资格券。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活动期间，申请人需在活动运营平台完成姓名、身份证号、手机号的三要素验证注册，并按规定进入相应活动页面申领资格券。</w:t>
      </w:r>
    </w:p>
    <w:p>
      <w:pPr>
        <w:pStyle w:val="2"/>
        <w:rPr>
          <w:rFonts w:hint="eastAsia" w:ascii="仿宋" w:hAnsi="仿宋" w:eastAsia="仿宋" w:cs="仿宋"/>
          <w:sz w:val="32"/>
          <w:szCs w:val="32"/>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港澳台和外籍人士</w:t>
      </w:r>
      <w:r>
        <w:rPr>
          <w:rFonts w:hint="eastAsia" w:ascii="仿宋" w:hAnsi="仿宋" w:eastAsia="仿宋" w:cs="仿宋"/>
          <w:color w:val="auto"/>
          <w:sz w:val="32"/>
          <w:szCs w:val="32"/>
          <w:highlight w:val="none"/>
          <w:lang w:val="en-US" w:eastAsia="zh-CN"/>
        </w:rPr>
        <w:t>可持以下许可证件参与补贴：</w:t>
      </w:r>
      <w:r>
        <w:rPr>
          <w:rFonts w:hint="eastAsia" w:ascii="仿宋" w:hAnsi="仿宋" w:eastAsia="仿宋" w:cs="仿宋"/>
          <w:color w:val="auto"/>
          <w:sz w:val="32"/>
          <w:szCs w:val="32"/>
          <w:highlight w:val="none"/>
        </w:rPr>
        <w:t>港澳居民来往内地通行证、台湾居民来往大陆通行证、持中国护照的华侨、外国人永久居留身份证。注：居住证</w:t>
      </w:r>
      <w:r>
        <w:rPr>
          <w:rFonts w:hint="eastAsia" w:ascii="仿宋" w:hAnsi="仿宋" w:eastAsia="仿宋" w:cs="仿宋"/>
          <w:color w:val="auto"/>
          <w:sz w:val="32"/>
          <w:szCs w:val="32"/>
          <w:highlight w:val="none"/>
          <w:lang w:val="en-US" w:eastAsia="zh-CN"/>
        </w:rPr>
        <w:t>暂</w:t>
      </w:r>
      <w:r>
        <w:rPr>
          <w:rFonts w:hint="eastAsia" w:ascii="仿宋" w:hAnsi="仿宋" w:eastAsia="仿宋" w:cs="仿宋"/>
          <w:color w:val="auto"/>
          <w:sz w:val="32"/>
          <w:szCs w:val="32"/>
          <w:highlight w:val="none"/>
        </w:rPr>
        <w:t>未开放。</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资格补贴标准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补贴标准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每个产品品类依据</w:t>
      </w:r>
      <w:r>
        <w:rPr>
          <w:rFonts w:hint="eastAsia" w:ascii="仿宋" w:hAnsi="仿宋" w:eastAsia="仿宋" w:cs="仿宋"/>
          <w:color w:val="auto"/>
          <w:sz w:val="32"/>
          <w:szCs w:val="32"/>
          <w:highlight w:val="none"/>
          <w:lang w:val="en-US" w:eastAsia="zh-CN"/>
        </w:rPr>
        <w:t>本方案所规定的</w:t>
      </w:r>
      <w:r>
        <w:rPr>
          <w:rFonts w:hint="eastAsia" w:ascii="仿宋" w:hAnsi="仿宋" w:eastAsia="仿宋" w:cs="仿宋"/>
          <w:color w:val="auto"/>
          <w:sz w:val="32"/>
          <w:szCs w:val="32"/>
          <w:highlight w:val="none"/>
        </w:rPr>
        <w:t>补贴范围和标准，可领取</w:t>
      </w:r>
      <w:r>
        <w:rPr>
          <w:rFonts w:hint="eastAsia" w:ascii="仿宋" w:hAnsi="仿宋" w:eastAsia="仿宋" w:cs="仿宋"/>
          <w:color w:val="auto"/>
          <w:sz w:val="32"/>
          <w:szCs w:val="32"/>
          <w:highlight w:val="none"/>
          <w:lang w:val="en-US" w:eastAsia="zh-CN"/>
        </w:rPr>
        <w:t>1张</w:t>
      </w:r>
      <w:r>
        <w:rPr>
          <w:rFonts w:hint="eastAsia" w:ascii="仿宋" w:hAnsi="仿宋" w:eastAsia="仿宋" w:cs="仿宋"/>
          <w:color w:val="auto"/>
          <w:sz w:val="32"/>
          <w:szCs w:val="32"/>
          <w:highlight w:val="none"/>
        </w:rPr>
        <w:t>8.5折资格券，</w:t>
      </w:r>
      <w:r>
        <w:rPr>
          <w:rFonts w:hint="eastAsia" w:ascii="仿宋" w:hAnsi="仿宋" w:eastAsia="仿宋" w:cs="仿宋"/>
          <w:color w:val="auto"/>
          <w:sz w:val="32"/>
          <w:szCs w:val="32"/>
          <w:highlight w:val="none"/>
          <w:lang w:val="en-US" w:eastAsia="zh-CN"/>
        </w:rPr>
        <w:t>家电产品</w:t>
      </w:r>
      <w:r>
        <w:rPr>
          <w:rFonts w:hint="eastAsia" w:ascii="仿宋" w:hAnsi="仿宋" w:eastAsia="仿宋" w:cs="仿宋"/>
          <w:color w:val="auto"/>
          <w:sz w:val="32"/>
          <w:szCs w:val="32"/>
          <w:highlight w:val="none"/>
        </w:rPr>
        <w:t>单笔最高优惠</w:t>
      </w:r>
      <w:r>
        <w:rPr>
          <w:rFonts w:hint="eastAsia" w:ascii="仿宋" w:hAnsi="仿宋" w:eastAsia="仿宋" w:cs="仿宋"/>
          <w:color w:val="auto"/>
          <w:sz w:val="32"/>
          <w:szCs w:val="32"/>
          <w:highlight w:val="none"/>
          <w:lang w:val="en-US" w:eastAsia="zh-CN"/>
        </w:rPr>
        <w:t>1500</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，数码和智能产品</w:t>
      </w:r>
      <w:r>
        <w:rPr>
          <w:rFonts w:hint="eastAsia" w:ascii="仿宋" w:hAnsi="仿宋" w:eastAsia="仿宋" w:cs="仿宋"/>
          <w:color w:val="auto"/>
          <w:sz w:val="32"/>
          <w:szCs w:val="32"/>
          <w:highlight w:val="none"/>
        </w:rPr>
        <w:t>单笔最高优惠</w:t>
      </w:r>
      <w:r>
        <w:rPr>
          <w:rFonts w:hint="eastAsia" w:ascii="仿宋" w:hAnsi="仿宋" w:eastAsia="仿宋" w:cs="仿宋"/>
          <w:color w:val="auto"/>
          <w:sz w:val="32"/>
          <w:szCs w:val="32"/>
          <w:highlight w:val="none"/>
          <w:lang w:eastAsia="zh-CN"/>
        </w:rPr>
        <w:t>500元</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使用规则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专项品类资格券</w:t>
      </w:r>
      <w:r>
        <w:rPr>
          <w:rFonts w:hint="eastAsia" w:ascii="仿宋" w:hAnsi="仿宋" w:eastAsia="仿宋" w:cs="仿宋"/>
          <w:color w:val="auto"/>
          <w:sz w:val="32"/>
          <w:szCs w:val="32"/>
          <w:highlight w:val="none"/>
          <w:lang w:val="en-US" w:eastAsia="zh-CN"/>
        </w:rPr>
        <w:t>有效期为3天。</w:t>
      </w:r>
      <w:r>
        <w:rPr>
          <w:rFonts w:hint="eastAsia" w:ascii="仿宋" w:hAnsi="仿宋" w:eastAsia="仿宋" w:cs="仿宋"/>
          <w:color w:val="auto"/>
          <w:sz w:val="32"/>
          <w:szCs w:val="32"/>
          <w:highlight w:val="none"/>
        </w:rPr>
        <w:t>领取后3个自然日后失效，如需使用需重新申领。单笔交易仅能使用一张资格券，且只能购买一件品类商品。资格券需实名领取和使用，不可拆分、提现、转赠、转让他人或为他人付款，也不可售卖。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若交易在领券后有效期内发生退款或撤销，</w:t>
      </w:r>
      <w:r>
        <w:rPr>
          <w:rFonts w:hint="eastAsia" w:ascii="仿宋" w:hAnsi="仿宋" w:eastAsia="仿宋" w:cs="仿宋"/>
          <w:color w:val="auto"/>
          <w:sz w:val="32"/>
          <w:szCs w:val="32"/>
          <w:highlight w:val="none"/>
          <w:lang w:val="en-US" w:eastAsia="zh-CN"/>
        </w:rPr>
        <w:t>消费者</w:t>
      </w:r>
      <w:r>
        <w:rPr>
          <w:rFonts w:hint="eastAsia" w:ascii="仿宋" w:hAnsi="仿宋" w:eastAsia="仿宋" w:cs="仿宋"/>
          <w:color w:val="auto"/>
          <w:sz w:val="32"/>
          <w:szCs w:val="32"/>
          <w:highlight w:val="none"/>
        </w:rPr>
        <w:t>可重新使用未失效资格券；若原资格券已过有效期，经省校验平台判断符合条件的可重新领取资格，但</w:t>
      </w:r>
      <w:r>
        <w:rPr>
          <w:rFonts w:hint="eastAsia" w:ascii="仿宋" w:hAnsi="仿宋" w:eastAsia="仿宋" w:cs="仿宋"/>
          <w:color w:val="auto"/>
          <w:sz w:val="32"/>
          <w:szCs w:val="32"/>
          <w:highlight w:val="none"/>
          <w:lang w:val="en-US" w:eastAsia="zh-CN"/>
        </w:rPr>
        <w:t>同一消费者同一</w:t>
      </w:r>
      <w:r>
        <w:rPr>
          <w:rFonts w:hint="eastAsia" w:ascii="仿宋" w:hAnsi="仿宋" w:eastAsia="仿宋" w:cs="仿宋"/>
          <w:color w:val="auto"/>
          <w:sz w:val="32"/>
          <w:szCs w:val="32"/>
          <w:highlight w:val="none"/>
        </w:rPr>
        <w:t>品类仅允许重领2次资格。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资格券支持线上线下消费，限量限时发放，先到先得，额满即止。</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3.其他注意事项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消费者购买活动产品时</w:t>
      </w:r>
      <w:r>
        <w:rPr>
          <w:rFonts w:hint="eastAsia" w:ascii="仿宋" w:hAnsi="仿宋" w:eastAsia="仿宋" w:cs="仿宋"/>
          <w:color w:val="auto"/>
          <w:sz w:val="32"/>
          <w:szCs w:val="32"/>
          <w:highlight w:val="none"/>
          <w:lang w:val="en-US" w:eastAsia="zh-CN"/>
        </w:rPr>
        <w:t>核对活动商家</w:t>
      </w:r>
      <w:r>
        <w:rPr>
          <w:rFonts w:hint="eastAsia" w:ascii="仿宋" w:hAnsi="仿宋" w:eastAsia="仿宋" w:cs="仿宋"/>
          <w:color w:val="auto"/>
          <w:sz w:val="32"/>
          <w:szCs w:val="32"/>
          <w:highlight w:val="none"/>
        </w:rPr>
        <w:t>发票</w:t>
      </w:r>
      <w:r>
        <w:rPr>
          <w:rFonts w:hint="eastAsia" w:ascii="仿宋" w:hAnsi="仿宋" w:eastAsia="仿宋" w:cs="仿宋"/>
          <w:color w:val="auto"/>
          <w:sz w:val="32"/>
          <w:szCs w:val="32"/>
          <w:highlight w:val="none"/>
          <w:lang w:val="en-US" w:eastAsia="zh-CN"/>
        </w:rPr>
        <w:t>是否</w:t>
      </w:r>
      <w:r>
        <w:rPr>
          <w:rFonts w:hint="eastAsia" w:ascii="仿宋" w:hAnsi="仿宋" w:eastAsia="仿宋" w:cs="仿宋"/>
          <w:color w:val="auto"/>
          <w:sz w:val="32"/>
          <w:szCs w:val="32"/>
          <w:highlight w:val="none"/>
        </w:rPr>
        <w:t>如实</w:t>
      </w:r>
      <w:r>
        <w:rPr>
          <w:rFonts w:hint="eastAsia" w:ascii="仿宋" w:hAnsi="仿宋" w:eastAsia="仿宋" w:cs="仿宋"/>
          <w:color w:val="auto"/>
          <w:sz w:val="32"/>
          <w:szCs w:val="32"/>
          <w:highlight w:val="none"/>
          <w:lang w:val="en-US" w:eastAsia="zh-CN"/>
        </w:rPr>
        <w:t>依照本方案所规定的发票规范</w:t>
      </w:r>
      <w:r>
        <w:rPr>
          <w:rFonts w:hint="eastAsia" w:ascii="仿宋" w:hAnsi="仿宋" w:eastAsia="仿宋" w:cs="仿宋"/>
          <w:color w:val="auto"/>
          <w:sz w:val="32"/>
          <w:szCs w:val="32"/>
          <w:highlight w:val="none"/>
        </w:rPr>
        <w:t>开具</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2）补贴资格全国共享，如</w:t>
      </w:r>
      <w:r>
        <w:rPr>
          <w:rFonts w:hint="eastAsia" w:ascii="仿宋" w:hAnsi="仿宋" w:eastAsia="仿宋" w:cs="仿宋"/>
          <w:color w:val="auto"/>
          <w:sz w:val="32"/>
          <w:szCs w:val="32"/>
          <w:highlight w:val="none"/>
        </w:rPr>
        <w:t>消费者在其他省市已</w:t>
      </w:r>
      <w:r>
        <w:rPr>
          <w:rFonts w:hint="eastAsia" w:ascii="仿宋" w:hAnsi="仿宋" w:eastAsia="仿宋" w:cs="仿宋"/>
          <w:color w:val="auto"/>
          <w:sz w:val="32"/>
          <w:szCs w:val="32"/>
          <w:highlight w:val="none"/>
          <w:lang w:val="en-US" w:eastAsia="zh-CN"/>
        </w:rPr>
        <w:t>成功领取同类补贴，</w:t>
      </w:r>
      <w:r>
        <w:rPr>
          <w:rFonts w:hint="eastAsia" w:ascii="仿宋" w:hAnsi="仿宋" w:eastAsia="仿宋" w:cs="仿宋"/>
          <w:color w:val="auto"/>
          <w:sz w:val="32"/>
          <w:szCs w:val="32"/>
          <w:highlight w:val="none"/>
        </w:rPr>
        <w:t>系统自动校验</w:t>
      </w:r>
      <w:r>
        <w:rPr>
          <w:rFonts w:hint="eastAsia" w:ascii="仿宋" w:hAnsi="仿宋" w:eastAsia="仿宋" w:cs="仿宋"/>
          <w:color w:val="auto"/>
          <w:sz w:val="32"/>
          <w:szCs w:val="32"/>
          <w:highlight w:val="none"/>
          <w:lang w:val="en-US" w:eastAsia="zh-CN"/>
        </w:rPr>
        <w:t>后</w:t>
      </w:r>
      <w:r>
        <w:rPr>
          <w:rFonts w:hint="eastAsia" w:ascii="仿宋" w:hAnsi="仿宋" w:eastAsia="仿宋" w:cs="仿宋"/>
          <w:color w:val="auto"/>
          <w:sz w:val="32"/>
          <w:szCs w:val="32"/>
          <w:highlight w:val="none"/>
        </w:rPr>
        <w:t>无法重复领取。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应严格遵守资格券相关规定如有效期、重领次数等</w:t>
      </w:r>
      <w:r>
        <w:rPr>
          <w:rFonts w:hint="eastAsia" w:ascii="仿宋" w:hAnsi="仿宋" w:eastAsia="仿宋" w:cs="仿宋"/>
          <w:color w:val="auto"/>
          <w:sz w:val="32"/>
          <w:szCs w:val="32"/>
          <w:highlight w:val="none"/>
          <w:lang w:val="en-US" w:eastAsia="zh-CN"/>
        </w:rPr>
        <w:t>规则</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（4）应确保申领消费者的姓名、身份证号、手机号无误，否则影响资格领取。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（5）购买人在领用家电以旧换新及</w:t>
      </w:r>
      <w:r>
        <w:rPr>
          <w:rFonts w:hint="eastAsia" w:ascii="仿宋" w:hAnsi="仿宋" w:eastAsia="仿宋" w:cs="仿宋"/>
          <w:color w:val="auto"/>
          <w:sz w:val="32"/>
          <w:szCs w:val="32"/>
          <w:highlight w:val="none"/>
          <w:lang w:eastAsia="zh-CN"/>
        </w:rPr>
        <w:t>数码和智能产品</w:t>
      </w:r>
      <w:r>
        <w:rPr>
          <w:rFonts w:hint="eastAsia" w:ascii="仿宋" w:hAnsi="仿宋" w:eastAsia="仿宋" w:cs="仿宋"/>
          <w:color w:val="auto"/>
          <w:sz w:val="32"/>
          <w:szCs w:val="32"/>
          <w:highlight w:val="none"/>
          <w:lang w:val="en-US" w:eastAsia="zh-CN"/>
        </w:rPr>
        <w:t>购新补贴的同时，可以叠加享受商户提供的其他优惠活动，但不可叠加使用政府发放的其他消费补贴资金。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（6）此次活动鼓励参与活动企业积极开展回收旧家电工作，主动提供送新收旧一站式服务，但不要求收旧才能购新，不要求换新和收旧一一对应。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参与补贴企业条件及相关规则</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lang w:val="en-US" w:eastAsia="zh-CN"/>
        </w:rPr>
        <w:t>报名时间</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b w:val="0"/>
          <w:bCs w:val="0"/>
          <w:color w:val="auto"/>
          <w:spacing w:val="-6"/>
          <w:sz w:val="32"/>
          <w:szCs w:val="32"/>
          <w:lang w:val="en-US" w:eastAsia="zh-CN"/>
        </w:rPr>
      </w:pPr>
      <w:r>
        <w:rPr>
          <w:rFonts w:hint="eastAsia" w:ascii="仿宋" w:hAnsi="仿宋" w:eastAsia="仿宋" w:cs="仿宋"/>
          <w:b w:val="0"/>
          <w:bCs w:val="0"/>
          <w:color w:val="auto"/>
          <w:spacing w:val="-6"/>
          <w:sz w:val="32"/>
          <w:szCs w:val="32"/>
          <w:lang w:val="en-US" w:eastAsia="zh-CN"/>
        </w:rPr>
        <w:t>本次活动报名时间由2026年1月1日至2026年12月31日止。</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highlight w:val="none"/>
          <w:lang w:val="en-US" w:eastAsia="zh-CN"/>
        </w:rPr>
        <w:t>.活动商家资质要求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b w:val="0"/>
          <w:bCs w:val="0"/>
          <w:color w:val="auto"/>
          <w:sz w:val="32"/>
          <w:szCs w:val="32"/>
          <w:highlight w:val="none"/>
          <w:lang w:val="en-US" w:eastAsia="zh-CN"/>
        </w:rPr>
        <w:t>参与活动的企业</w:t>
      </w:r>
      <w:r>
        <w:rPr>
          <w:rFonts w:hint="eastAsia" w:ascii="仿宋" w:hAnsi="仿宋" w:eastAsia="仿宋" w:cs="仿宋"/>
          <w:color w:val="auto"/>
          <w:sz w:val="32"/>
          <w:szCs w:val="32"/>
          <w:highlight w:val="none"/>
          <w:lang w:val="en-US" w:eastAsia="zh-CN"/>
        </w:rPr>
        <w:t>需报名并经主办方和承办方审核通过后方可加入活动。企业自愿报名参加后由所在区商务部门负责收集、审核名单上报市商务局。参与活动的企业原则上需在2025年12月31日前注册成立且经营范围包含本活动涉及家电或智能家居产品销售</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2026年1月1日后成立或经营范围新增家电或智能家居产品销售的由市商务局对该企业情况进行综合研判后确定是否可加入活动。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（2）鼓励参与家电以旧换新活动的企业制定家电“以旧换新”实施方案</w:t>
      </w:r>
      <w:r>
        <w:rPr>
          <w:rFonts w:hint="eastAsia" w:ascii="仿宋" w:hAnsi="仿宋" w:eastAsia="仿宋" w:cs="仿宋"/>
          <w:b w:val="0"/>
          <w:bCs w:val="0"/>
          <w:color w:val="auto"/>
          <w:sz w:val="32"/>
          <w:szCs w:val="32"/>
          <w:highlight w:val="none"/>
          <w:lang w:val="en-US" w:eastAsia="zh"/>
        </w:rPr>
        <w:t>，</w:t>
      </w:r>
      <w:r>
        <w:rPr>
          <w:rFonts w:hint="eastAsia" w:ascii="仿宋" w:hAnsi="仿宋" w:eastAsia="仿宋" w:cs="仿宋"/>
          <w:b w:val="0"/>
          <w:bCs w:val="0"/>
          <w:color w:val="auto"/>
          <w:sz w:val="32"/>
          <w:szCs w:val="32"/>
          <w:highlight w:val="none"/>
          <w:lang w:val="en-US" w:eastAsia="zh-CN"/>
        </w:rPr>
        <w:t>提出配套政府补贴的“让利惠民”具体措施</w:t>
      </w:r>
      <w:r>
        <w:rPr>
          <w:rFonts w:hint="eastAsia" w:ascii="仿宋" w:hAnsi="仿宋" w:eastAsia="仿宋" w:cs="仿宋"/>
          <w:b w:val="0"/>
          <w:bCs w:val="0"/>
          <w:color w:val="auto"/>
          <w:sz w:val="32"/>
          <w:szCs w:val="32"/>
          <w:highlight w:val="none"/>
          <w:lang w:val="en-US" w:eastAsia="zh"/>
        </w:rPr>
        <w:t>，</w:t>
      </w:r>
      <w:r>
        <w:rPr>
          <w:rFonts w:hint="eastAsia" w:ascii="仿宋" w:hAnsi="仿宋" w:eastAsia="仿宋" w:cs="仿宋"/>
          <w:b w:val="0"/>
          <w:bCs w:val="0"/>
          <w:color w:val="auto"/>
          <w:sz w:val="32"/>
          <w:szCs w:val="32"/>
          <w:highlight w:val="none"/>
          <w:lang w:val="en-US" w:eastAsia="zh-CN"/>
        </w:rPr>
        <w:t>推出绿色智能家电专项优惠</w:t>
      </w:r>
      <w:r>
        <w:rPr>
          <w:rFonts w:hint="eastAsia" w:ascii="仿宋" w:hAnsi="仿宋" w:eastAsia="仿宋" w:cs="仿宋"/>
          <w:b w:val="0"/>
          <w:bCs w:val="0"/>
          <w:color w:val="auto"/>
          <w:sz w:val="32"/>
          <w:szCs w:val="32"/>
          <w:highlight w:val="none"/>
          <w:lang w:val="en-US" w:eastAsia="zh"/>
        </w:rPr>
        <w:t>，</w:t>
      </w:r>
      <w:r>
        <w:rPr>
          <w:rFonts w:hint="eastAsia" w:ascii="仿宋" w:hAnsi="仿宋" w:eastAsia="仿宋" w:cs="仿宋"/>
          <w:b w:val="0"/>
          <w:bCs w:val="0"/>
          <w:color w:val="auto"/>
          <w:sz w:val="32"/>
          <w:szCs w:val="32"/>
          <w:highlight w:val="none"/>
          <w:lang w:val="en-US" w:eastAsia="zh-CN"/>
        </w:rPr>
        <w:t>形成政府“以旧换新”补贴+品牌厂家</w:t>
      </w:r>
      <w:r>
        <w:rPr>
          <w:rFonts w:hint="eastAsia" w:ascii="仿宋" w:hAnsi="仿宋" w:eastAsia="仿宋" w:cs="仿宋"/>
          <w:b w:val="0"/>
          <w:bCs w:val="0"/>
          <w:color w:val="auto"/>
          <w:sz w:val="32"/>
          <w:szCs w:val="32"/>
          <w:highlight w:val="none"/>
          <w:lang w:val="en-US" w:eastAsia="zh"/>
        </w:rPr>
        <w:t>（</w:t>
      </w:r>
      <w:r>
        <w:rPr>
          <w:rFonts w:hint="eastAsia" w:ascii="仿宋" w:hAnsi="仿宋" w:eastAsia="仿宋" w:cs="仿宋"/>
          <w:b w:val="0"/>
          <w:bCs w:val="0"/>
          <w:color w:val="auto"/>
          <w:sz w:val="32"/>
          <w:szCs w:val="32"/>
          <w:highlight w:val="none"/>
          <w:lang w:val="en-US" w:eastAsia="zh-CN"/>
        </w:rPr>
        <w:t>经销商</w:t>
      </w:r>
      <w:r>
        <w:rPr>
          <w:rFonts w:hint="eastAsia" w:ascii="仿宋" w:hAnsi="仿宋" w:eastAsia="仿宋" w:cs="仿宋"/>
          <w:b w:val="0"/>
          <w:bCs w:val="0"/>
          <w:color w:val="auto"/>
          <w:sz w:val="32"/>
          <w:szCs w:val="32"/>
          <w:highlight w:val="none"/>
          <w:lang w:val="en-US" w:eastAsia="zh"/>
        </w:rPr>
        <w:t>）</w:t>
      </w:r>
      <w:r>
        <w:rPr>
          <w:rFonts w:hint="eastAsia" w:ascii="仿宋" w:hAnsi="仿宋" w:eastAsia="仿宋" w:cs="仿宋"/>
          <w:b w:val="0"/>
          <w:bCs w:val="0"/>
          <w:color w:val="auto"/>
          <w:sz w:val="32"/>
          <w:szCs w:val="32"/>
          <w:highlight w:val="none"/>
          <w:lang w:val="en-US" w:eastAsia="zh-CN"/>
        </w:rPr>
        <w:t>让利金额的叠加效应</w:t>
      </w:r>
      <w:r>
        <w:rPr>
          <w:rFonts w:hint="eastAsia" w:ascii="仿宋" w:hAnsi="仿宋" w:eastAsia="仿宋" w:cs="仿宋"/>
          <w:b w:val="0"/>
          <w:bCs w:val="0"/>
          <w:color w:val="auto"/>
          <w:sz w:val="32"/>
          <w:szCs w:val="32"/>
          <w:highlight w:val="none"/>
          <w:lang w:val="en-US" w:eastAsia="zh"/>
        </w:rPr>
        <w:t>，</w:t>
      </w:r>
      <w:r>
        <w:rPr>
          <w:rFonts w:hint="eastAsia" w:ascii="仿宋" w:hAnsi="仿宋" w:eastAsia="仿宋" w:cs="仿宋"/>
          <w:b w:val="0"/>
          <w:bCs w:val="0"/>
          <w:color w:val="auto"/>
          <w:sz w:val="32"/>
          <w:szCs w:val="32"/>
          <w:highlight w:val="none"/>
          <w:lang w:val="en-US" w:eastAsia="zh-CN"/>
        </w:rPr>
        <w:t>增大活动让利幅度和宣传力度。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（3）参与活动的企业</w:t>
      </w:r>
      <w:r>
        <w:rPr>
          <w:rFonts w:hint="eastAsia" w:ascii="仿宋" w:hAnsi="仿宋" w:eastAsia="仿宋" w:cs="仿宋"/>
          <w:b/>
          <w:bCs/>
          <w:color w:val="auto"/>
          <w:sz w:val="32"/>
          <w:szCs w:val="32"/>
          <w:highlight w:val="none"/>
          <w:lang w:val="en-US" w:eastAsia="zh-CN"/>
        </w:rPr>
        <w:t>一是</w:t>
      </w:r>
      <w:r>
        <w:rPr>
          <w:rFonts w:hint="eastAsia" w:ascii="仿宋" w:hAnsi="仿宋" w:eastAsia="仿宋" w:cs="仿宋"/>
          <w:color w:val="auto"/>
          <w:sz w:val="32"/>
          <w:szCs w:val="32"/>
          <w:highlight w:val="none"/>
          <w:lang w:val="en-US" w:eastAsia="zh-CN"/>
        </w:rPr>
        <w:t>具备较强的仓储及配送能力</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能够提供送货、安装、调试、维修、保养、逆向物流等售后服务并保证服务质量</w:t>
      </w:r>
      <w:r>
        <w:rPr>
          <w:rFonts w:hint="eastAsia" w:ascii="仿宋" w:hAnsi="仿宋" w:eastAsia="仿宋" w:cs="仿宋"/>
          <w:color w:val="auto"/>
          <w:sz w:val="32"/>
          <w:szCs w:val="32"/>
          <w:highlight w:val="none"/>
          <w:lang w:val="en-US" w:eastAsia="zh"/>
        </w:rPr>
        <w:t>；</w:t>
      </w:r>
      <w:r>
        <w:rPr>
          <w:rFonts w:hint="eastAsia" w:ascii="仿宋" w:hAnsi="仿宋" w:eastAsia="仿宋" w:cs="仿宋"/>
          <w:b/>
          <w:bCs/>
          <w:color w:val="auto"/>
          <w:sz w:val="32"/>
          <w:szCs w:val="32"/>
          <w:highlight w:val="none"/>
          <w:lang w:val="en-US" w:eastAsia="zh-CN"/>
        </w:rPr>
        <w:t>二是</w:t>
      </w:r>
      <w:r>
        <w:rPr>
          <w:rFonts w:hint="eastAsia" w:ascii="仿宋" w:hAnsi="仿宋" w:eastAsia="仿宋" w:cs="仿宋"/>
          <w:color w:val="auto"/>
          <w:sz w:val="32"/>
          <w:szCs w:val="32"/>
          <w:highlight w:val="none"/>
          <w:lang w:val="en-US" w:eastAsia="zh-CN"/>
        </w:rPr>
        <w:t>管理运营规范</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诚实守信</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服务优良</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遵守国家消防、安全、环保、防疫相关规定</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资信状况良好，未被国家及省市县有关部门纳入严重失信主体名单，不在实施失信惩戒处罚期间，在各地政府消费券活动和2024年家电以旧换新活动中无违法违规记录</w:t>
      </w:r>
      <w:r>
        <w:rPr>
          <w:rFonts w:hint="eastAsia" w:ascii="仿宋" w:hAnsi="仿宋" w:eastAsia="仿宋" w:cs="仿宋"/>
          <w:color w:val="auto"/>
          <w:sz w:val="32"/>
          <w:szCs w:val="32"/>
          <w:highlight w:val="none"/>
          <w:lang w:val="en-US" w:eastAsia="zh"/>
        </w:rPr>
        <w:t>；</w:t>
      </w:r>
      <w:r>
        <w:rPr>
          <w:rFonts w:hint="eastAsia" w:ascii="仿宋" w:hAnsi="仿宋" w:eastAsia="仿宋" w:cs="仿宋"/>
          <w:b/>
          <w:bCs/>
          <w:color w:val="auto"/>
          <w:sz w:val="32"/>
          <w:szCs w:val="32"/>
          <w:highlight w:val="none"/>
          <w:lang w:val="en-US" w:eastAsia="zh-CN"/>
        </w:rPr>
        <w:t>三是</w:t>
      </w:r>
      <w:r>
        <w:rPr>
          <w:rFonts w:hint="eastAsia" w:ascii="仿宋" w:hAnsi="仿宋" w:eastAsia="仿宋" w:cs="仿宋"/>
          <w:color w:val="auto"/>
          <w:sz w:val="32"/>
          <w:szCs w:val="32"/>
          <w:highlight w:val="none"/>
          <w:lang w:val="en-US" w:eastAsia="zh-CN"/>
        </w:rPr>
        <w:t>具备与促消费活动平台对接的能力</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能完成校验消费者领取资格、发放资格券、完成补贴信息填写和材料上报的能力。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（4）参与活动的企业委托回收企业的，回收企业须具备相应回收能力</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企业回收补贴直接返还给消费者。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（5）参与活动的企业要多渠道多方式宣传家电以旧换新、数码和智能产品购新补贴活动</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准确向消费者介绍所售商品对本补贴政策的适用情况</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不得误导、欺骗消费者</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不得乘机哄抬价格、变相涨价</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不得存在强制捆绑、搭售等行为，不得有恶意套现等行为，如有相关情况经查实的，取消参与活动资格。活动期间参与活动的商品销售价格不得高于品牌厂商报备商品时提交的备案价格。活动</w:t>
      </w:r>
      <w:r>
        <w:rPr>
          <w:rFonts w:hint="eastAsia" w:ascii="仿宋" w:hAnsi="仿宋" w:eastAsia="仿宋" w:cs="仿宋"/>
          <w:color w:val="auto"/>
          <w:sz w:val="32"/>
          <w:szCs w:val="32"/>
          <w:highlight w:val="none"/>
          <w:lang w:eastAsia="zh-CN"/>
        </w:rPr>
        <w:t>商家对交易真实性负责，若无法提供完整有效材料或交易审核不通过，不能获得补贴资金。对存在作弊舞弊、骗取套取补贴资金等违法违规行为的</w:t>
      </w:r>
      <w:r>
        <w:rPr>
          <w:rFonts w:hint="eastAsia" w:ascii="仿宋" w:hAnsi="仿宋" w:eastAsia="仿宋" w:cs="仿宋"/>
          <w:color w:val="auto"/>
          <w:sz w:val="32"/>
          <w:szCs w:val="32"/>
          <w:highlight w:val="none"/>
          <w:lang w:val="en-US" w:eastAsia="zh-CN"/>
        </w:rPr>
        <w:t>活动</w:t>
      </w:r>
      <w:r>
        <w:rPr>
          <w:rFonts w:hint="eastAsia" w:ascii="仿宋" w:hAnsi="仿宋" w:eastAsia="仿宋" w:cs="仿宋"/>
          <w:color w:val="auto"/>
          <w:sz w:val="32"/>
          <w:szCs w:val="32"/>
          <w:highlight w:val="none"/>
          <w:lang w:eastAsia="zh-CN"/>
        </w:rPr>
        <w:t>商家，市商务局将收回补贴资金并取消其参与活动资格，同时按规定进行失信惩戒和法律追究。活动过程中若发现交易异常，企业需配合提供相关资料进行调查。活动期间，市商务局将委托第三方专业机构对活动执行情况进行审核。</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（6）参与活动的企业要签订承诺协议</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按规定对购买新家电或智能家居产品的消费者垫付符合条件的补贴资金</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并做好清算工作</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在规定时间内退回不符合条件的资金。保证商品质量和服务质量</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不弄虚作假</w:t>
      </w:r>
      <w:r>
        <w:rPr>
          <w:rFonts w:hint="eastAsia" w:ascii="仿宋" w:hAnsi="仿宋" w:eastAsia="仿宋" w:cs="仿宋"/>
          <w:color w:val="auto"/>
          <w:sz w:val="32"/>
          <w:szCs w:val="32"/>
          <w:highlight w:val="none"/>
          <w:lang w:val="en-US" w:eastAsia="zh"/>
        </w:rPr>
        <w:t>，</w:t>
      </w:r>
      <w:r>
        <w:rPr>
          <w:rFonts w:hint="eastAsia" w:ascii="仿宋" w:hAnsi="仿宋" w:eastAsia="仿宋" w:cs="仿宋"/>
          <w:color w:val="auto"/>
          <w:sz w:val="32"/>
          <w:szCs w:val="32"/>
          <w:highlight w:val="none"/>
          <w:lang w:val="en-US" w:eastAsia="zh-CN"/>
        </w:rPr>
        <w:t>不从事制售以旧充新等违法行为。</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政策参与经营主体要及时向省平台上传补贴产品数据，不得无故停止、延期报送、采用离线数据包报送或间歇性大量补传数据，以确保补贴数据归集的连续性、稳定性和规律性，原则上应在商品交易(消费者支付)日期起45日内上传补贴核销数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3.SN码管控规则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b w:val="0"/>
          <w:bCs w:val="0"/>
          <w:color w:val="auto"/>
          <w:sz w:val="32"/>
          <w:szCs w:val="32"/>
          <w:highlight w:val="none"/>
          <w:lang w:val="en-US" w:eastAsia="zh-CN"/>
        </w:rPr>
        <w:t>总体管控要求。为确保补贴资金安全及交易真实性，2026年以旧换新活动全面落实“一机一码、闭环可溯”的管理原则。所有补贴商品销售须严格采集商品S/N码，并实时通过系统校验。凡系统显示已销售或重复录入的S/N码，将无法享受补贴。商家须对采集信息的真实性、唯一性负责，确保订单、实物与影像资料一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b w:val="0"/>
          <w:bCs w:val="0"/>
          <w:color w:val="auto"/>
          <w:sz w:val="32"/>
          <w:szCs w:val="32"/>
          <w:highlight w:val="none"/>
          <w:lang w:val="en-US" w:eastAsia="zh-CN"/>
        </w:rPr>
        <w:t>分品类采集及拍摄标准。针对不同品类特性实施差异化采集标准。</w:t>
      </w:r>
      <w:r>
        <w:rPr>
          <w:rFonts w:hint="eastAsia" w:ascii="仿宋" w:hAnsi="仿宋" w:eastAsia="仿宋" w:cs="仿宋"/>
          <w:b/>
          <w:bCs/>
          <w:color w:val="auto"/>
          <w:sz w:val="32"/>
          <w:szCs w:val="32"/>
          <w:highlight w:val="none"/>
          <w:lang w:val="en-US" w:eastAsia="zh-CN"/>
        </w:rPr>
        <w:t>家电产品。</w:t>
      </w:r>
      <w:r>
        <w:rPr>
          <w:rFonts w:hint="eastAsia" w:ascii="仿宋" w:hAnsi="仿宋" w:eastAsia="仿宋" w:cs="仿宋"/>
          <w:b w:val="0"/>
          <w:bCs w:val="0"/>
          <w:color w:val="auto"/>
          <w:sz w:val="32"/>
          <w:szCs w:val="32"/>
          <w:highlight w:val="none"/>
          <w:lang w:val="en-US" w:eastAsia="zh-CN"/>
        </w:rPr>
        <w:t>产品外包装印有S/N码信息的，可不拆箱直接采集；产品外包装未印有S/N码信息的，则拆箱采集机身S/N码。其中，</w:t>
      </w:r>
      <w:r>
        <w:rPr>
          <w:rFonts w:hint="eastAsia" w:ascii="仿宋" w:hAnsi="仿宋" w:eastAsia="仿宋" w:cs="仿宋"/>
          <w:b/>
          <w:bCs/>
          <w:color w:val="auto"/>
          <w:sz w:val="32"/>
          <w:szCs w:val="32"/>
          <w:highlight w:val="none"/>
          <w:lang w:val="en-US" w:eastAsia="zh-CN"/>
        </w:rPr>
        <w:t>空调方面，</w:t>
      </w:r>
      <w:r>
        <w:rPr>
          <w:rFonts w:hint="eastAsia" w:ascii="仿宋" w:hAnsi="仿宋" w:eastAsia="仿宋" w:cs="仿宋"/>
          <w:b w:val="0"/>
          <w:bCs w:val="0"/>
          <w:color w:val="auto"/>
          <w:sz w:val="32"/>
          <w:szCs w:val="32"/>
          <w:highlight w:val="none"/>
          <w:lang w:val="en-US" w:eastAsia="zh-CN"/>
        </w:rPr>
        <w:t>中央空调可采集外机S/N码，分体式空调至少采集内机S/N码。</w:t>
      </w:r>
      <w:r>
        <w:rPr>
          <w:rFonts w:hint="eastAsia" w:ascii="仿宋" w:hAnsi="仿宋" w:eastAsia="仿宋" w:cs="仿宋"/>
          <w:b/>
          <w:bCs/>
          <w:color w:val="auto"/>
          <w:sz w:val="32"/>
          <w:szCs w:val="32"/>
          <w:highlight w:val="none"/>
          <w:lang w:val="en-US" w:eastAsia="zh-CN"/>
        </w:rPr>
        <w:t>电脑方面，</w:t>
      </w:r>
      <w:r>
        <w:rPr>
          <w:rFonts w:hint="eastAsia" w:ascii="仿宋" w:hAnsi="仿宋" w:eastAsia="仿宋" w:cs="仿宋"/>
          <w:b w:val="0"/>
          <w:bCs w:val="0"/>
          <w:color w:val="auto"/>
          <w:sz w:val="32"/>
          <w:szCs w:val="32"/>
          <w:highlight w:val="none"/>
          <w:lang w:val="en-US" w:eastAsia="zh-CN"/>
        </w:rPr>
        <w:t>笔记本电脑拆箱后，采集外包装及机身S/N码，同时开机点亮屏幕;台式电脑拆箱后，同时采集外包装及机身S/N码。</w:t>
      </w:r>
      <w:r>
        <w:rPr>
          <w:rFonts w:hint="eastAsia" w:ascii="仿宋" w:hAnsi="仿宋" w:eastAsia="仿宋" w:cs="仿宋"/>
          <w:b/>
          <w:bCs/>
          <w:color w:val="auto"/>
          <w:sz w:val="32"/>
          <w:szCs w:val="32"/>
          <w:highlight w:val="none"/>
          <w:lang w:val="en-US" w:eastAsia="zh-CN"/>
        </w:rPr>
        <w:t>智能眼镜产品。</w:t>
      </w:r>
      <w:r>
        <w:rPr>
          <w:rFonts w:hint="eastAsia" w:ascii="仿宋" w:hAnsi="仿宋" w:eastAsia="仿宋" w:cs="仿宋"/>
          <w:b w:val="0"/>
          <w:bCs w:val="0"/>
          <w:color w:val="auto"/>
          <w:sz w:val="32"/>
          <w:szCs w:val="32"/>
          <w:highlight w:val="none"/>
          <w:lang w:val="en-US" w:eastAsia="zh-CN"/>
        </w:rPr>
        <w:t>机身印有S/N码的，可直接采集;机身未印有S/N码的，可通过连接手机APP采集S/N码，并与外包装S/N码一起拍照。其他补贴品类，也严格做好S/N码信息采集工作。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b w:val="0"/>
          <w:bCs w:val="0"/>
          <w:color w:val="auto"/>
          <w:sz w:val="32"/>
          <w:szCs w:val="32"/>
          <w:highlight w:val="none"/>
          <w:lang w:val="en-US" w:eastAsia="zh-CN"/>
        </w:rPr>
        <w:t>平台核销与影像上传程序。活动采取“实时校验、据实上传”的操作流程。线下门店通过专用POS机录入S/N码进行实时校验，校验通过并按上述标准完成影像采集后方可触发立减支付。线上平台须在出库前完成S/N码锁定，并在送货或安装现场由相关人员完成实物拆包及影像采集工作。所有上传影像须确保清晰可辨、严禁翻拍修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b w:val="0"/>
          <w:bCs w:val="0"/>
          <w:color w:val="auto"/>
          <w:sz w:val="32"/>
          <w:szCs w:val="32"/>
          <w:highlight w:val="none"/>
          <w:lang w:val="en-US" w:eastAsia="zh-CN"/>
        </w:rPr>
        <w:t>责任追究。活动商家须妥善保存相关原始档案至少3年。对于存在S/N码重复利用、虚假上传影像、套取补贴资金等违规行为的商户，将采取取消参与资格、追回补贴资金、纳入失信名单等处理措施；情节严重的，依法移送司法机关处理。</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lang w:eastAsia="zh-CN"/>
        </w:rPr>
        <w:t>报名材料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
        </w:rPr>
      </w:pPr>
      <w:r>
        <w:rPr>
          <w:rFonts w:hint="eastAsia" w:ascii="仿宋" w:hAnsi="仿宋" w:eastAsia="仿宋" w:cs="仿宋"/>
          <w:color w:val="auto"/>
          <w:sz w:val="32"/>
          <w:szCs w:val="32"/>
          <w:highlight w:val="none"/>
          <w:lang w:eastAsia="zh-CN"/>
        </w:rPr>
        <w:t>提交以下电子版材料</w:t>
      </w:r>
      <w:r>
        <w:rPr>
          <w:rFonts w:hint="eastAsia" w:ascii="仿宋" w:hAnsi="仿宋" w:eastAsia="仿宋" w:cs="仿宋"/>
          <w:color w:val="auto"/>
          <w:sz w:val="32"/>
          <w:szCs w:val="32"/>
          <w:highlight w:val="none"/>
          <w:lang w:val="en-US" w:eastAsia="zh-CN"/>
        </w:rPr>
        <w:t>并按照活动商家入驻及报名操作说明（附件1）登录“粤焕新”平台完成入驻及活动报名</w:t>
      </w:r>
      <w:r>
        <w:rPr>
          <w:rFonts w:hint="eastAsia" w:ascii="仿宋" w:hAnsi="仿宋" w:eastAsia="仿宋" w:cs="仿宋"/>
          <w:color w:val="auto"/>
          <w:sz w:val="32"/>
          <w:szCs w:val="32"/>
          <w:highlight w:val="none"/>
          <w:lang w:eastAsia="zh"/>
        </w:rPr>
        <w:t>：</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）法人身份证（正反面）。</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）注册人身份证（正反面）。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）“信用中国”网站打印的企业《信用信息报告》（</w:t>
      </w:r>
      <w:r>
        <w:rPr>
          <w:rFonts w:hint="eastAsia" w:ascii="仿宋" w:hAnsi="仿宋" w:eastAsia="仿宋" w:cs="仿宋"/>
          <w:color w:val="auto"/>
          <w:sz w:val="32"/>
          <w:szCs w:val="32"/>
          <w:highlight w:val="none"/>
          <w:lang w:val="en-US" w:eastAsia="zh-CN"/>
        </w:rPr>
        <w:t>多页扫描成一张图片上传</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）营业执照。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w:t>
      </w:r>
      <w:r>
        <w:rPr>
          <w:rFonts w:hint="eastAsia" w:ascii="仿宋" w:hAnsi="仿宋" w:eastAsia="仿宋" w:cs="仿宋"/>
          <w:color w:val="auto"/>
          <w:sz w:val="32"/>
          <w:szCs w:val="32"/>
          <w:highlight w:val="none"/>
          <w:lang w:eastAsia="zh-CN"/>
        </w:rPr>
        <w:t>企业承诺</w:t>
      </w:r>
      <w:r>
        <w:rPr>
          <w:rFonts w:hint="eastAsia" w:ascii="仿宋" w:hAnsi="仿宋" w:eastAsia="仿宋" w:cs="仿宋"/>
          <w:color w:val="auto"/>
          <w:sz w:val="32"/>
          <w:szCs w:val="32"/>
          <w:highlight w:val="none"/>
          <w:lang w:val="en-US" w:eastAsia="zh-CN"/>
        </w:rPr>
        <w:t>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附件2，多页扫描成一张图片上传</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可</w:t>
      </w:r>
      <w:r>
        <w:rPr>
          <w:rFonts w:hint="eastAsia" w:ascii="仿宋" w:hAnsi="仿宋" w:eastAsia="仿宋" w:cs="仿宋"/>
          <w:color w:val="auto"/>
          <w:sz w:val="32"/>
          <w:szCs w:val="32"/>
          <w:highlight w:val="none"/>
          <w:lang w:eastAsia="zh-CN"/>
        </w:rPr>
        <w:t>提供</w:t>
      </w:r>
      <w:r>
        <w:rPr>
          <w:rFonts w:hint="eastAsia" w:ascii="仿宋" w:hAnsi="仿宋" w:eastAsia="仿宋" w:cs="仿宋"/>
          <w:color w:val="auto"/>
          <w:sz w:val="32"/>
          <w:szCs w:val="32"/>
          <w:highlight w:val="none"/>
          <w:lang w:val="en-US" w:eastAsia="zh-CN"/>
        </w:rPr>
        <w:t>企业</w:t>
      </w:r>
      <w:r>
        <w:rPr>
          <w:rFonts w:hint="eastAsia" w:ascii="仿宋" w:hAnsi="仿宋" w:eastAsia="仿宋" w:cs="仿宋"/>
          <w:color w:val="auto"/>
          <w:sz w:val="32"/>
          <w:szCs w:val="32"/>
          <w:highlight w:val="none"/>
          <w:lang w:eastAsia="zh-CN"/>
        </w:rPr>
        <w:t>具有较强的仓储及配送能力</w:t>
      </w:r>
      <w:r>
        <w:rPr>
          <w:rFonts w:hint="eastAsia" w:ascii="仿宋" w:hAnsi="仿宋" w:eastAsia="仿宋" w:cs="仿宋"/>
          <w:color w:val="auto"/>
          <w:sz w:val="32"/>
          <w:szCs w:val="32"/>
          <w:highlight w:val="none"/>
          <w:lang w:eastAsia="zh"/>
        </w:rPr>
        <w:t>，</w:t>
      </w:r>
      <w:r>
        <w:rPr>
          <w:rFonts w:hint="eastAsia" w:ascii="仿宋" w:hAnsi="仿宋" w:eastAsia="仿宋" w:cs="仿宋"/>
          <w:color w:val="auto"/>
          <w:sz w:val="32"/>
          <w:szCs w:val="32"/>
          <w:highlight w:val="none"/>
          <w:lang w:eastAsia="zh-CN"/>
        </w:rPr>
        <w:t>保证货源充足、供应及时和具备配送能力的证明材料</w:t>
      </w:r>
      <w:r>
        <w:rPr>
          <w:rFonts w:hint="eastAsia" w:ascii="仿宋" w:hAnsi="仿宋" w:eastAsia="仿宋" w:cs="仿宋"/>
          <w:color w:val="auto"/>
          <w:sz w:val="32"/>
          <w:szCs w:val="32"/>
          <w:highlight w:val="none"/>
          <w:lang w:val="en-US" w:eastAsia="zh-CN"/>
        </w:rPr>
        <w:t>供审核人员参考</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可</w:t>
      </w:r>
      <w:r>
        <w:rPr>
          <w:rFonts w:hint="eastAsia" w:ascii="仿宋" w:hAnsi="仿宋" w:eastAsia="仿宋" w:cs="仿宋"/>
          <w:color w:val="auto"/>
          <w:sz w:val="32"/>
          <w:szCs w:val="32"/>
          <w:highlight w:val="none"/>
          <w:lang w:eastAsia="zh-CN"/>
        </w:rPr>
        <w:t>提供</w:t>
      </w:r>
      <w:r>
        <w:rPr>
          <w:rFonts w:hint="eastAsia" w:ascii="仿宋" w:hAnsi="仿宋" w:eastAsia="仿宋" w:cs="仿宋"/>
          <w:color w:val="auto"/>
          <w:sz w:val="32"/>
          <w:szCs w:val="32"/>
          <w:highlight w:val="none"/>
          <w:lang w:val="en-US" w:eastAsia="zh-CN"/>
        </w:rPr>
        <w:t>企业</w:t>
      </w:r>
      <w:r>
        <w:rPr>
          <w:rFonts w:hint="eastAsia" w:ascii="仿宋" w:hAnsi="仿宋" w:eastAsia="仿宋" w:cs="仿宋"/>
          <w:color w:val="auto"/>
          <w:sz w:val="32"/>
          <w:szCs w:val="32"/>
          <w:highlight w:val="none"/>
          <w:lang w:eastAsia="zh-CN"/>
        </w:rPr>
        <w:t>自身或委托企业具备一定回收能力的相关证明材料、家电“收旧”协议</w:t>
      </w:r>
      <w:r>
        <w:rPr>
          <w:rFonts w:hint="eastAsia" w:ascii="仿宋" w:hAnsi="仿宋" w:eastAsia="仿宋" w:cs="仿宋"/>
          <w:color w:val="auto"/>
          <w:sz w:val="32"/>
          <w:szCs w:val="32"/>
          <w:highlight w:val="none"/>
          <w:lang w:val="en-US" w:eastAsia="zh-CN"/>
        </w:rPr>
        <w:t>供审核人员参考</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可</w:t>
      </w:r>
      <w:r>
        <w:rPr>
          <w:rFonts w:hint="eastAsia" w:ascii="仿宋" w:hAnsi="仿宋" w:eastAsia="仿宋" w:cs="仿宋"/>
          <w:color w:val="auto"/>
          <w:sz w:val="32"/>
          <w:szCs w:val="32"/>
          <w:highlight w:val="none"/>
          <w:lang w:eastAsia="zh-CN"/>
        </w:rPr>
        <w:t>提供</w:t>
      </w:r>
      <w:r>
        <w:rPr>
          <w:rFonts w:hint="eastAsia" w:ascii="仿宋" w:hAnsi="仿宋" w:eastAsia="仿宋" w:cs="仿宋"/>
          <w:color w:val="auto"/>
          <w:sz w:val="32"/>
          <w:szCs w:val="32"/>
          <w:highlight w:val="none"/>
          <w:lang w:val="en-US" w:eastAsia="zh-CN"/>
        </w:rPr>
        <w:t>企业</w:t>
      </w:r>
      <w:r>
        <w:rPr>
          <w:rFonts w:hint="eastAsia" w:ascii="仿宋" w:hAnsi="仿宋" w:eastAsia="仿宋" w:cs="仿宋"/>
          <w:color w:val="auto"/>
          <w:sz w:val="32"/>
          <w:szCs w:val="32"/>
          <w:highlight w:val="none"/>
          <w:lang w:eastAsia="zh-CN"/>
        </w:rPr>
        <w:t>具备完善的家电送货、安装、调试、维修的售后服务体系的证明材料</w:t>
      </w:r>
      <w:r>
        <w:rPr>
          <w:rFonts w:hint="eastAsia" w:ascii="仿宋" w:hAnsi="仿宋" w:eastAsia="仿宋" w:cs="仿宋"/>
          <w:color w:val="auto"/>
          <w:sz w:val="32"/>
          <w:szCs w:val="32"/>
          <w:highlight w:val="none"/>
          <w:lang w:val="en-US" w:eastAsia="zh-CN"/>
        </w:rPr>
        <w:t>供审核人员参考</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）开户证明材料。</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lang w:eastAsia="zh-CN"/>
        </w:rPr>
        <w:t>报名联系人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补贴资格券发放平台系统对接和资料收集的联系人：1.夏常云（负责线下商户），联系电话：13322874469；2.彭祖望（负责电商企业），联系电话：15626978388；3.易恒（负责线上自营平台），联系电话：15989756962。联系地址：珠海市香洲区九洲大道中2083号6楼613；邮箱：179791716@qq.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七、责任分工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（一）市商务局。负责总体协调组织，会同相关部门做好补贴资金审核、兑付工作，对本市资金使用情况进行监督管理和信息统计上报工作，指导各区商务部门做好活动企业申报工作。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（二）市发展改革局。负责发挥综合协调作用，牵头做好资金分配。会同相关部门开展资金监管、资金拨付和清算。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）市公安局。组织本地各级公安机关做好骗取补贴资金线索、案件侦办等工作，依法打处相关违法犯罪行为。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lang w:eastAsia="zh-CN"/>
        </w:rPr>
        <w:t>）市工业和信息化局。负责</w:t>
      </w:r>
      <w:r>
        <w:rPr>
          <w:rFonts w:hint="eastAsia" w:ascii="仿宋" w:hAnsi="仿宋" w:eastAsia="仿宋" w:cs="仿宋"/>
          <w:color w:val="auto"/>
          <w:sz w:val="32"/>
          <w:szCs w:val="32"/>
          <w:highlight w:val="none"/>
          <w:lang w:val="en-US" w:eastAsia="zh-CN"/>
        </w:rPr>
        <w:t>配合</w:t>
      </w:r>
      <w:r>
        <w:rPr>
          <w:rFonts w:hint="eastAsia" w:ascii="仿宋" w:hAnsi="仿宋" w:eastAsia="仿宋" w:cs="仿宋"/>
          <w:color w:val="auto"/>
          <w:sz w:val="32"/>
          <w:szCs w:val="32"/>
          <w:highlight w:val="none"/>
          <w:lang w:eastAsia="zh-CN"/>
        </w:rPr>
        <w:t>发动生产制造企业参与活动，协调制造业企业提供参与活动产品有关信息。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（五）市财政局。负责办理资金下达，对预算执行进行监控，对拨付资金进行监管，配合发展改革、商务部门开展资金清算。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eastAsia="zh-CN"/>
        </w:rPr>
        <w:t>）市市场监管局。</w:t>
      </w:r>
      <w:r>
        <w:rPr>
          <w:rFonts w:hint="eastAsia" w:ascii="仿宋" w:hAnsi="仿宋" w:eastAsia="仿宋" w:cs="仿宋"/>
          <w:color w:val="auto"/>
          <w:sz w:val="32"/>
          <w:szCs w:val="32"/>
          <w:highlight w:val="none"/>
          <w:lang w:val="en-US" w:eastAsia="zh-CN"/>
        </w:rPr>
        <w:t>依职责开展产品质量监管，加强价格监管，依法查处价格欺诈等违法行为，切实维护消费者合法权益。</w:t>
      </w:r>
    </w:p>
    <w:p>
      <w:pPr>
        <w:pStyle w:val="4"/>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（七）</w:t>
      </w:r>
      <w:r>
        <w:rPr>
          <w:rFonts w:hint="eastAsia" w:ascii="仿宋" w:hAnsi="仿宋" w:eastAsia="仿宋" w:cs="仿宋"/>
          <w:kern w:val="0"/>
          <w:sz w:val="32"/>
          <w:szCs w:val="32"/>
        </w:rPr>
        <w:t>国家税务总局珠海市税务局</w:t>
      </w:r>
      <w:r>
        <w:rPr>
          <w:rFonts w:hint="eastAsia" w:ascii="仿宋" w:hAnsi="仿宋" w:eastAsia="仿宋" w:cs="仿宋"/>
          <w:color w:val="auto"/>
          <w:sz w:val="32"/>
          <w:szCs w:val="32"/>
          <w:highlight w:val="none"/>
          <w:lang w:eastAsia="zh-CN"/>
        </w:rPr>
        <w:t>。配合提供家电及智能家居产品销售发票的查验渠道。</w:t>
      </w:r>
    </w:p>
    <w:p>
      <w:pPr>
        <w:pStyle w:val="4"/>
        <w:ind w:firstLine="640"/>
        <w:rPr>
          <w:rFonts w:hint="eastAsia" w:ascii="仿宋" w:hAnsi="仿宋" w:cs="仿宋"/>
          <w:color w:val="auto"/>
          <w:sz w:val="32"/>
          <w:szCs w:val="32"/>
          <w:highlight w:val="none"/>
          <w:lang w:eastAsia="zh-CN"/>
        </w:rPr>
      </w:pPr>
      <w:r>
        <w:rPr>
          <w:rFonts w:hint="eastAsia" w:ascii="仿宋" w:hAnsi="仿宋" w:cs="仿宋"/>
          <w:color w:val="auto"/>
          <w:sz w:val="32"/>
          <w:szCs w:val="32"/>
          <w:highlight w:val="none"/>
          <w:lang w:eastAsia="zh-CN"/>
        </w:rPr>
        <w:t>（八）市邮政管理局。负责督促指导邮政快递企业加强寄递配送管理，配合有关部门核查寄递信息。</w:t>
      </w:r>
    </w:p>
    <w:p>
      <w:pPr>
        <w:pStyle w:val="4"/>
        <w:ind w:firstLine="640"/>
        <w:rPr>
          <w:rFonts w:hint="default"/>
          <w:lang w:val="en-US" w:eastAsia="zh-CN"/>
        </w:rPr>
      </w:pPr>
      <w:r>
        <w:rPr>
          <w:rFonts w:hint="eastAsia" w:ascii="仿宋" w:hAnsi="仿宋" w:cs="仿宋"/>
          <w:color w:val="auto"/>
          <w:sz w:val="32"/>
          <w:szCs w:val="32"/>
          <w:highlight w:val="none"/>
          <w:lang w:eastAsia="zh-CN"/>
        </w:rPr>
        <w:t>（九）各区。负责在市统一部署下，结合本区实际情况，</w:t>
      </w:r>
      <w:r>
        <w:rPr>
          <w:rFonts w:hint="eastAsia" w:ascii="仿宋" w:hAnsi="仿宋" w:cs="仿宋"/>
          <w:color w:val="auto"/>
          <w:szCs w:val="32"/>
          <w:highlight w:val="none"/>
        </w:rPr>
        <w:t>负责做好区内参与活动</w:t>
      </w:r>
      <w:r>
        <w:rPr>
          <w:rFonts w:hint="eastAsia" w:ascii="仿宋" w:hAnsi="仿宋" w:cs="仿宋"/>
          <w:color w:val="auto"/>
          <w:szCs w:val="32"/>
          <w:highlight w:val="none"/>
          <w:lang w:eastAsia="zh-CN"/>
        </w:rPr>
        <w:t>企业</w:t>
      </w:r>
      <w:r>
        <w:rPr>
          <w:rFonts w:hint="eastAsia" w:ascii="仿宋" w:hAnsi="仿宋" w:cs="仿宋"/>
          <w:color w:val="auto"/>
          <w:szCs w:val="32"/>
          <w:highlight w:val="none"/>
        </w:rPr>
        <w:t>的初审工作，</w:t>
      </w:r>
      <w:r>
        <w:rPr>
          <w:rFonts w:hint="eastAsia" w:ascii="仿宋" w:hAnsi="仿宋" w:cs="仿宋"/>
          <w:color w:val="auto"/>
          <w:szCs w:val="32"/>
          <w:highlight w:val="none"/>
          <w:lang w:eastAsia="zh-CN"/>
        </w:rPr>
        <w:t>配合市相关部门</w:t>
      </w:r>
      <w:r>
        <w:rPr>
          <w:rFonts w:hint="eastAsia" w:ascii="仿宋" w:hAnsi="仿宋" w:cs="仿宋"/>
          <w:color w:val="auto"/>
          <w:szCs w:val="32"/>
          <w:highlight w:val="none"/>
        </w:rPr>
        <w:t>加强</w:t>
      </w:r>
      <w:r>
        <w:rPr>
          <w:rFonts w:hint="eastAsia" w:ascii="仿宋" w:hAnsi="仿宋" w:cs="仿宋"/>
          <w:color w:val="auto"/>
          <w:szCs w:val="32"/>
          <w:highlight w:val="none"/>
          <w:lang w:eastAsia="zh-CN"/>
        </w:rPr>
        <w:t>企业</w:t>
      </w:r>
      <w:r>
        <w:rPr>
          <w:rFonts w:hint="eastAsia" w:ascii="仿宋" w:hAnsi="仿宋" w:cs="仿宋"/>
          <w:color w:val="auto"/>
          <w:szCs w:val="32"/>
          <w:highlight w:val="none"/>
        </w:rPr>
        <w:t>的管理，督促</w:t>
      </w:r>
      <w:r>
        <w:rPr>
          <w:rFonts w:hint="eastAsia" w:ascii="仿宋" w:hAnsi="仿宋" w:cs="仿宋"/>
          <w:color w:val="auto"/>
          <w:szCs w:val="32"/>
          <w:highlight w:val="none"/>
          <w:lang w:eastAsia="zh-CN"/>
        </w:rPr>
        <w:t>企业</w:t>
      </w:r>
      <w:r>
        <w:rPr>
          <w:rFonts w:hint="eastAsia" w:ascii="仿宋" w:hAnsi="仿宋" w:cs="仿宋"/>
          <w:color w:val="auto"/>
          <w:szCs w:val="32"/>
          <w:highlight w:val="none"/>
        </w:rPr>
        <w:t>落实各项活动要求。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八、其他事项</w:t>
      </w:r>
    </w:p>
    <w:p>
      <w:pPr>
        <w:pStyle w:val="4"/>
        <w:keepNext w:val="0"/>
        <w:keepLines w:val="0"/>
        <w:pageBreakBefore w:val="0"/>
        <w:widowControl w:val="0"/>
        <w:kinsoku/>
        <w:wordWrap/>
        <w:overflowPunct/>
        <w:topLinePunct w:val="0"/>
        <w:bidi w:val="0"/>
        <w:adjustRightInd/>
        <w:spacing w:line="240" w:lineRule="auto"/>
        <w:ind w:firstLine="640"/>
        <w:jc w:val="both"/>
        <w:rPr>
          <w:rFonts w:hint="eastAsia" w:ascii="仿宋" w:hAnsi="仿宋" w:eastAsia="仿宋" w:cs="仿宋"/>
          <w:color w:val="auto"/>
          <w:szCs w:val="32"/>
          <w:lang w:eastAsia="zh-CN"/>
        </w:rPr>
      </w:pPr>
      <w:r>
        <w:rPr>
          <w:rFonts w:hint="eastAsia" w:ascii="仿宋" w:hAnsi="仿宋" w:cs="仿宋"/>
          <w:color w:val="auto"/>
          <w:szCs w:val="32"/>
          <w:lang w:eastAsia="zh"/>
        </w:rPr>
        <w:t>（</w:t>
      </w:r>
      <w:r>
        <w:rPr>
          <w:rFonts w:hint="eastAsia" w:ascii="仿宋" w:hAnsi="仿宋" w:eastAsia="仿宋" w:cs="仿宋"/>
          <w:color w:val="auto"/>
          <w:szCs w:val="32"/>
          <w:lang w:eastAsia="zh-CN"/>
        </w:rPr>
        <w:t>一</w:t>
      </w:r>
      <w:r>
        <w:rPr>
          <w:rFonts w:hint="eastAsia" w:ascii="仿宋" w:hAnsi="仿宋" w:cs="仿宋"/>
          <w:color w:val="auto"/>
          <w:szCs w:val="32"/>
          <w:lang w:eastAsia="zh"/>
        </w:rPr>
        <w:t>）</w:t>
      </w:r>
      <w:r>
        <w:rPr>
          <w:rFonts w:hint="eastAsia" w:ascii="仿宋" w:hAnsi="仿宋" w:eastAsia="仿宋" w:cs="仿宋"/>
          <w:color w:val="auto"/>
          <w:szCs w:val="32"/>
          <w:lang w:eastAsia="zh-CN"/>
        </w:rPr>
        <w:t>加强宣传推广。为扩大珠海</w:t>
      </w:r>
      <w:r>
        <w:rPr>
          <w:rFonts w:hint="eastAsia" w:ascii="仿宋" w:hAnsi="仿宋" w:cs="仿宋"/>
          <w:color w:val="auto"/>
          <w:szCs w:val="32"/>
          <w:lang w:eastAsia="zh-CN"/>
        </w:rPr>
        <w:t>家电以旧换新、数码和智能产品购新补贴活动</w:t>
      </w:r>
      <w:r>
        <w:rPr>
          <w:rFonts w:hint="eastAsia" w:ascii="仿宋" w:hAnsi="仿宋" w:eastAsia="仿宋" w:cs="仿宋"/>
          <w:color w:val="auto"/>
          <w:szCs w:val="32"/>
          <w:lang w:eastAsia="zh-CN"/>
        </w:rPr>
        <w:t>影响力</w:t>
      </w:r>
      <w:r>
        <w:rPr>
          <w:rFonts w:hint="eastAsia" w:ascii="仿宋" w:hAnsi="仿宋" w:cs="仿宋"/>
          <w:color w:val="auto"/>
          <w:szCs w:val="32"/>
          <w:lang w:eastAsia="zh"/>
        </w:rPr>
        <w:t>，</w:t>
      </w:r>
      <w:r>
        <w:rPr>
          <w:rFonts w:hint="eastAsia" w:ascii="仿宋" w:hAnsi="仿宋" w:eastAsia="仿宋" w:cs="仿宋"/>
          <w:color w:val="auto"/>
          <w:szCs w:val="32"/>
          <w:lang w:eastAsia="zh-CN"/>
        </w:rPr>
        <w:t>提升民众参与度</w:t>
      </w:r>
      <w:r>
        <w:rPr>
          <w:rFonts w:hint="eastAsia" w:ascii="仿宋" w:hAnsi="仿宋" w:cs="仿宋"/>
          <w:color w:val="auto"/>
          <w:szCs w:val="32"/>
          <w:lang w:eastAsia="zh"/>
        </w:rPr>
        <w:t>，</w:t>
      </w:r>
      <w:r>
        <w:rPr>
          <w:rFonts w:hint="eastAsia" w:ascii="仿宋" w:hAnsi="仿宋" w:eastAsia="仿宋" w:cs="仿宋"/>
          <w:color w:val="auto"/>
          <w:szCs w:val="32"/>
          <w:lang w:eastAsia="zh-CN"/>
        </w:rPr>
        <w:t>活动主办方及参与企业要通过相关官方媒体、官方微信公众号、商户门店宣传物料、朋友圈等开展宣传推广。参与企业须按要求布放家电以旧换新及智能家居“焕新”营销活动宣传物料</w:t>
      </w:r>
      <w:r>
        <w:rPr>
          <w:rFonts w:hint="eastAsia" w:ascii="仿宋" w:hAnsi="仿宋" w:cs="仿宋"/>
          <w:color w:val="auto"/>
          <w:szCs w:val="32"/>
          <w:lang w:eastAsia="zh"/>
        </w:rPr>
        <w:t>，</w:t>
      </w:r>
      <w:r>
        <w:rPr>
          <w:rFonts w:hint="eastAsia" w:ascii="仿宋" w:hAnsi="仿宋" w:eastAsia="仿宋" w:cs="仿宋"/>
          <w:color w:val="auto"/>
          <w:szCs w:val="32"/>
          <w:lang w:eastAsia="zh-CN"/>
        </w:rPr>
        <w:t>并配合提供未侵犯他人任何权利的活动图片。主办方有权在自有宣传渠道免费使用商户商标、标志、标识和店铺图片等用于活动宣传。</w:t>
      </w:r>
    </w:p>
    <w:p>
      <w:pPr>
        <w:pStyle w:val="4"/>
        <w:keepNext w:val="0"/>
        <w:keepLines w:val="0"/>
        <w:pageBreakBefore w:val="0"/>
        <w:widowControl w:val="0"/>
        <w:kinsoku/>
        <w:wordWrap/>
        <w:overflowPunct/>
        <w:topLinePunct w:val="0"/>
        <w:bidi w:val="0"/>
        <w:adjustRightInd/>
        <w:spacing w:line="240" w:lineRule="auto"/>
        <w:ind w:firstLine="640"/>
        <w:jc w:val="both"/>
        <w:rPr>
          <w:rFonts w:hint="eastAsia" w:ascii="仿宋" w:hAnsi="仿宋" w:eastAsia="仿宋" w:cs="仿宋"/>
          <w:color w:val="auto"/>
          <w:szCs w:val="32"/>
          <w:lang w:eastAsia="zh-CN"/>
        </w:rPr>
      </w:pPr>
      <w:r>
        <w:rPr>
          <w:rFonts w:hint="eastAsia" w:ascii="仿宋" w:hAnsi="仿宋" w:cs="仿宋"/>
          <w:color w:val="auto"/>
          <w:szCs w:val="32"/>
          <w:lang w:eastAsia="zh"/>
        </w:rPr>
        <w:t>（</w:t>
      </w:r>
      <w:r>
        <w:rPr>
          <w:rFonts w:hint="eastAsia" w:ascii="仿宋" w:hAnsi="仿宋" w:eastAsia="仿宋" w:cs="仿宋"/>
          <w:color w:val="auto"/>
          <w:szCs w:val="32"/>
          <w:lang w:eastAsia="zh-CN"/>
        </w:rPr>
        <w:t>二</w:t>
      </w:r>
      <w:r>
        <w:rPr>
          <w:rFonts w:hint="eastAsia" w:ascii="仿宋" w:hAnsi="仿宋" w:cs="仿宋"/>
          <w:color w:val="auto"/>
          <w:szCs w:val="32"/>
          <w:lang w:eastAsia="zh"/>
        </w:rPr>
        <w:t>）</w:t>
      </w:r>
      <w:r>
        <w:rPr>
          <w:rFonts w:hint="eastAsia" w:ascii="仿宋" w:hAnsi="仿宋" w:eastAsia="仿宋" w:cs="仿宋"/>
          <w:color w:val="auto"/>
          <w:szCs w:val="32"/>
          <w:lang w:eastAsia="zh-CN"/>
        </w:rPr>
        <w:t>参与企业或购买人不得以任何方式套取财政资金</w:t>
      </w:r>
      <w:r>
        <w:rPr>
          <w:rFonts w:hint="eastAsia" w:ascii="仿宋" w:hAnsi="仿宋" w:cs="仿宋"/>
          <w:color w:val="auto"/>
          <w:szCs w:val="32"/>
          <w:lang w:eastAsia="zh"/>
        </w:rPr>
        <w:t>，</w:t>
      </w:r>
      <w:r>
        <w:rPr>
          <w:rFonts w:hint="eastAsia" w:ascii="仿宋" w:hAnsi="仿宋" w:eastAsia="仿宋" w:cs="仿宋"/>
          <w:color w:val="auto"/>
          <w:szCs w:val="32"/>
          <w:lang w:eastAsia="zh-CN"/>
        </w:rPr>
        <w:t>一经发现</w:t>
      </w:r>
      <w:r>
        <w:rPr>
          <w:rFonts w:hint="eastAsia" w:ascii="仿宋" w:hAnsi="仿宋" w:cs="仿宋"/>
          <w:color w:val="auto"/>
          <w:szCs w:val="32"/>
          <w:lang w:eastAsia="zh"/>
        </w:rPr>
        <w:t>，</w:t>
      </w:r>
      <w:r>
        <w:rPr>
          <w:rFonts w:hint="eastAsia" w:ascii="仿宋" w:hAnsi="仿宋" w:eastAsia="仿宋" w:cs="仿宋"/>
          <w:color w:val="auto"/>
          <w:szCs w:val="32"/>
          <w:lang w:eastAsia="zh-CN"/>
        </w:rPr>
        <w:t>依法追究当事人责任</w:t>
      </w:r>
      <w:r>
        <w:rPr>
          <w:rFonts w:hint="eastAsia" w:ascii="仿宋" w:hAnsi="仿宋" w:cs="仿宋"/>
          <w:color w:val="auto"/>
          <w:szCs w:val="32"/>
          <w:lang w:eastAsia="zh"/>
        </w:rPr>
        <w:t>，</w:t>
      </w:r>
      <w:r>
        <w:rPr>
          <w:rFonts w:hint="eastAsia" w:ascii="仿宋" w:hAnsi="仿宋" w:eastAsia="仿宋" w:cs="仿宋"/>
          <w:color w:val="auto"/>
          <w:szCs w:val="32"/>
          <w:lang w:eastAsia="zh-CN"/>
        </w:rPr>
        <w:t>追回相应损失。各参与企业要加强对“以旧换新”活动的监督检查</w:t>
      </w:r>
      <w:r>
        <w:rPr>
          <w:rFonts w:hint="eastAsia" w:ascii="仿宋" w:hAnsi="仿宋" w:cs="仿宋"/>
          <w:color w:val="auto"/>
          <w:szCs w:val="32"/>
          <w:lang w:eastAsia="zh"/>
        </w:rPr>
        <w:t>，</w:t>
      </w:r>
      <w:r>
        <w:rPr>
          <w:rFonts w:hint="eastAsia" w:ascii="仿宋" w:hAnsi="仿宋" w:eastAsia="仿宋" w:cs="仿宋"/>
          <w:color w:val="auto"/>
          <w:szCs w:val="32"/>
          <w:lang w:eastAsia="zh-CN"/>
        </w:rPr>
        <w:t>切实防止“黄牛党”刷单套取补贴资金。</w:t>
      </w:r>
    </w:p>
    <w:p>
      <w:pPr>
        <w:pStyle w:val="4"/>
        <w:keepNext w:val="0"/>
        <w:keepLines w:val="0"/>
        <w:pageBreakBefore w:val="0"/>
        <w:widowControl w:val="0"/>
        <w:kinsoku/>
        <w:wordWrap/>
        <w:overflowPunct/>
        <w:topLinePunct w:val="0"/>
        <w:bidi w:val="0"/>
        <w:adjustRightInd/>
        <w:spacing w:line="240" w:lineRule="auto"/>
        <w:ind w:firstLine="640"/>
        <w:jc w:val="both"/>
        <w:rPr>
          <w:rFonts w:hint="eastAsia" w:ascii="仿宋" w:hAnsi="仿宋" w:eastAsia="仿宋" w:cs="仿宋"/>
          <w:color w:val="auto"/>
          <w:szCs w:val="32"/>
          <w:lang w:eastAsia="zh-CN"/>
        </w:rPr>
      </w:pPr>
      <w:r>
        <w:rPr>
          <w:rFonts w:hint="eastAsia" w:ascii="仿宋" w:hAnsi="仿宋" w:cs="仿宋"/>
          <w:color w:val="auto"/>
          <w:szCs w:val="32"/>
          <w:lang w:eastAsia="zh"/>
        </w:rPr>
        <w:t>（</w:t>
      </w:r>
      <w:r>
        <w:rPr>
          <w:rFonts w:hint="eastAsia" w:ascii="仿宋" w:hAnsi="仿宋" w:eastAsia="仿宋" w:cs="仿宋"/>
          <w:color w:val="auto"/>
          <w:szCs w:val="32"/>
          <w:lang w:eastAsia="zh-CN"/>
        </w:rPr>
        <w:t>三</w:t>
      </w:r>
      <w:r>
        <w:rPr>
          <w:rFonts w:hint="eastAsia" w:ascii="仿宋" w:hAnsi="仿宋" w:cs="仿宋"/>
          <w:color w:val="auto"/>
          <w:szCs w:val="32"/>
          <w:lang w:eastAsia="zh"/>
        </w:rPr>
        <w:t>）</w:t>
      </w:r>
      <w:r>
        <w:rPr>
          <w:rFonts w:hint="eastAsia" w:ascii="仿宋" w:hAnsi="仿宋" w:eastAsia="仿宋" w:cs="仿宋"/>
          <w:color w:val="auto"/>
          <w:szCs w:val="32"/>
          <w:lang w:eastAsia="zh-CN"/>
        </w:rPr>
        <w:t>加强监督检查。活动期间</w:t>
      </w:r>
      <w:r>
        <w:rPr>
          <w:rFonts w:hint="eastAsia" w:ascii="仿宋" w:hAnsi="仿宋" w:cs="仿宋"/>
          <w:color w:val="auto"/>
          <w:szCs w:val="32"/>
          <w:lang w:eastAsia="zh"/>
        </w:rPr>
        <w:t>，</w:t>
      </w:r>
      <w:r>
        <w:rPr>
          <w:rFonts w:hint="eastAsia" w:ascii="仿宋" w:hAnsi="仿宋" w:eastAsia="仿宋" w:cs="仿宋"/>
          <w:color w:val="auto"/>
          <w:szCs w:val="32"/>
          <w:lang w:eastAsia="zh-CN"/>
        </w:rPr>
        <w:t>承办单位需加强对佐证材料进行定期监测、统计、分析</w:t>
      </w:r>
      <w:r>
        <w:rPr>
          <w:rFonts w:hint="eastAsia" w:ascii="仿宋" w:hAnsi="仿宋" w:cs="仿宋"/>
          <w:color w:val="auto"/>
          <w:szCs w:val="32"/>
          <w:lang w:eastAsia="zh"/>
        </w:rPr>
        <w:t>，</w:t>
      </w:r>
      <w:r>
        <w:rPr>
          <w:rFonts w:hint="eastAsia" w:ascii="仿宋" w:hAnsi="仿宋" w:eastAsia="仿宋" w:cs="仿宋"/>
          <w:color w:val="auto"/>
          <w:szCs w:val="32"/>
          <w:lang w:eastAsia="zh-CN"/>
        </w:rPr>
        <w:t>及时掌握相关情况</w:t>
      </w:r>
      <w:r>
        <w:rPr>
          <w:rFonts w:hint="eastAsia" w:ascii="仿宋" w:hAnsi="仿宋" w:cs="仿宋"/>
          <w:color w:val="auto"/>
          <w:szCs w:val="32"/>
          <w:lang w:eastAsia="zh"/>
        </w:rPr>
        <w:t>，</w:t>
      </w:r>
      <w:r>
        <w:rPr>
          <w:rFonts w:hint="eastAsia" w:ascii="仿宋" w:hAnsi="仿宋" w:eastAsia="仿宋" w:cs="仿宋"/>
          <w:color w:val="auto"/>
          <w:szCs w:val="32"/>
          <w:lang w:eastAsia="zh-CN"/>
        </w:rPr>
        <w:t>进一步完善防范“黄牛党”工作机制</w:t>
      </w:r>
      <w:r>
        <w:rPr>
          <w:rFonts w:hint="eastAsia" w:ascii="仿宋" w:hAnsi="仿宋" w:cs="仿宋"/>
          <w:color w:val="auto"/>
          <w:szCs w:val="32"/>
          <w:lang w:eastAsia="zh"/>
        </w:rPr>
        <w:t>，</w:t>
      </w:r>
      <w:r>
        <w:rPr>
          <w:rFonts w:hint="eastAsia" w:ascii="仿宋" w:hAnsi="仿宋" w:eastAsia="仿宋" w:cs="仿宋"/>
          <w:color w:val="auto"/>
          <w:szCs w:val="32"/>
          <w:lang w:eastAsia="zh-CN"/>
        </w:rPr>
        <w:t>加强对参加活动的商户监管</w:t>
      </w:r>
      <w:r>
        <w:rPr>
          <w:rFonts w:hint="eastAsia" w:ascii="仿宋" w:hAnsi="仿宋" w:cs="仿宋"/>
          <w:color w:val="auto"/>
          <w:szCs w:val="32"/>
          <w:lang w:eastAsia="zh"/>
        </w:rPr>
        <w:t>，</w:t>
      </w:r>
      <w:r>
        <w:rPr>
          <w:rFonts w:hint="eastAsia" w:ascii="仿宋" w:hAnsi="仿宋" w:eastAsia="仿宋" w:cs="仿宋"/>
          <w:color w:val="auto"/>
          <w:szCs w:val="32"/>
          <w:lang w:eastAsia="zh-CN"/>
        </w:rPr>
        <w:t>配合主办单位定期对佐证材料开展检查</w:t>
      </w:r>
      <w:r>
        <w:rPr>
          <w:rFonts w:hint="eastAsia" w:ascii="仿宋" w:hAnsi="仿宋" w:cs="仿宋"/>
          <w:color w:val="auto"/>
          <w:szCs w:val="32"/>
          <w:lang w:eastAsia="zh"/>
        </w:rPr>
        <w:t>，</w:t>
      </w:r>
      <w:r>
        <w:rPr>
          <w:rFonts w:hint="eastAsia" w:ascii="仿宋" w:hAnsi="仿宋" w:eastAsia="仿宋" w:cs="仿宋"/>
          <w:color w:val="auto"/>
          <w:szCs w:val="32"/>
          <w:lang w:eastAsia="zh-CN"/>
        </w:rPr>
        <w:t>如发现零售商企业、补贴对象存在作弊舞弊、利用不正当手段(包括但不限于刷单、套现、提供虚假证件或发票、虚假交易等)骗取套取补贴资金等违法违规行为</w:t>
      </w:r>
      <w:r>
        <w:rPr>
          <w:rFonts w:hint="eastAsia" w:ascii="仿宋" w:hAnsi="仿宋" w:cs="仿宋"/>
          <w:color w:val="auto"/>
          <w:szCs w:val="32"/>
          <w:lang w:eastAsia="zh"/>
        </w:rPr>
        <w:t>，</w:t>
      </w:r>
      <w:r>
        <w:rPr>
          <w:rFonts w:hint="eastAsia" w:ascii="仿宋" w:hAnsi="仿宋" w:eastAsia="仿宋" w:cs="仿宋"/>
          <w:color w:val="auto"/>
          <w:szCs w:val="32"/>
          <w:lang w:eastAsia="zh-CN"/>
        </w:rPr>
        <w:t>市商务局立即收回已发全部补贴资金</w:t>
      </w:r>
      <w:r>
        <w:rPr>
          <w:rFonts w:hint="eastAsia" w:ascii="仿宋" w:hAnsi="仿宋" w:cs="仿宋"/>
          <w:color w:val="auto"/>
          <w:szCs w:val="32"/>
          <w:lang w:eastAsia="zh"/>
        </w:rPr>
        <w:t>，</w:t>
      </w:r>
      <w:r>
        <w:rPr>
          <w:rFonts w:hint="eastAsia" w:ascii="仿宋" w:hAnsi="仿宋" w:eastAsia="仿宋" w:cs="仿宋"/>
          <w:color w:val="auto"/>
          <w:szCs w:val="32"/>
          <w:lang w:eastAsia="zh-CN"/>
        </w:rPr>
        <w:t>并取消企业和补贴对象参与后续活动的资格。如发现企业、补贴对象等利用上述不正当手段骗取、套取补贴资金</w:t>
      </w:r>
      <w:r>
        <w:rPr>
          <w:rFonts w:hint="eastAsia" w:ascii="仿宋" w:hAnsi="仿宋" w:cs="仿宋"/>
          <w:color w:val="auto"/>
          <w:szCs w:val="32"/>
          <w:lang w:eastAsia="zh"/>
        </w:rPr>
        <w:t>，</w:t>
      </w:r>
      <w:r>
        <w:rPr>
          <w:rFonts w:hint="eastAsia" w:ascii="仿宋" w:hAnsi="仿宋" w:eastAsia="仿宋" w:cs="仿宋"/>
          <w:color w:val="auto"/>
          <w:szCs w:val="32"/>
          <w:lang w:eastAsia="zh-CN"/>
        </w:rPr>
        <w:t>按照有关法律、法规、规章的规定追究相应责任</w:t>
      </w:r>
      <w:r>
        <w:rPr>
          <w:rFonts w:hint="eastAsia" w:ascii="仿宋" w:hAnsi="仿宋" w:cs="仿宋"/>
          <w:color w:val="auto"/>
          <w:szCs w:val="32"/>
          <w:lang w:eastAsia="zh"/>
        </w:rPr>
        <w:t>；</w:t>
      </w:r>
      <w:r>
        <w:rPr>
          <w:rFonts w:hint="eastAsia" w:ascii="仿宋" w:hAnsi="仿宋" w:eastAsia="仿宋" w:cs="仿宋"/>
          <w:color w:val="auto"/>
          <w:szCs w:val="32"/>
          <w:lang w:eastAsia="zh-CN"/>
        </w:rPr>
        <w:t>涉嫌犯罪的</w:t>
      </w:r>
      <w:r>
        <w:rPr>
          <w:rFonts w:hint="eastAsia" w:ascii="仿宋" w:hAnsi="仿宋" w:cs="仿宋"/>
          <w:color w:val="auto"/>
          <w:szCs w:val="32"/>
          <w:lang w:eastAsia="zh"/>
        </w:rPr>
        <w:t>，</w:t>
      </w:r>
      <w:r>
        <w:rPr>
          <w:rFonts w:hint="eastAsia" w:ascii="仿宋" w:hAnsi="仿宋" w:eastAsia="仿宋" w:cs="仿宋"/>
          <w:color w:val="auto"/>
          <w:szCs w:val="32"/>
          <w:lang w:eastAsia="zh-CN"/>
        </w:rPr>
        <w:t>应依法移交司法机关处理。各参与商户必须配合主办、承办单位开展的监督检查工作。</w:t>
      </w:r>
    </w:p>
    <w:p>
      <w:pPr>
        <w:pStyle w:val="4"/>
        <w:keepNext w:val="0"/>
        <w:keepLines w:val="0"/>
        <w:pageBreakBefore w:val="0"/>
        <w:widowControl w:val="0"/>
        <w:kinsoku/>
        <w:wordWrap/>
        <w:overflowPunct/>
        <w:topLinePunct w:val="0"/>
        <w:bidi w:val="0"/>
        <w:adjustRightInd/>
        <w:spacing w:line="240" w:lineRule="auto"/>
        <w:ind w:firstLine="640"/>
        <w:jc w:val="both"/>
        <w:rPr>
          <w:rFonts w:hint="eastAsia" w:ascii="仿宋" w:hAnsi="仿宋" w:eastAsia="仿宋" w:cs="仿宋"/>
          <w:color w:val="auto"/>
          <w:szCs w:val="32"/>
          <w:lang w:eastAsia="zh-CN"/>
        </w:rPr>
      </w:pPr>
      <w:r>
        <w:rPr>
          <w:rFonts w:hint="eastAsia" w:ascii="仿宋" w:hAnsi="仿宋" w:cs="仿宋"/>
          <w:color w:val="auto"/>
          <w:szCs w:val="32"/>
          <w:lang w:eastAsia="zh"/>
        </w:rPr>
        <w:t>（</w:t>
      </w:r>
      <w:r>
        <w:rPr>
          <w:rFonts w:hint="eastAsia" w:ascii="仿宋" w:hAnsi="仿宋" w:eastAsia="仿宋" w:cs="仿宋"/>
          <w:color w:val="auto"/>
          <w:szCs w:val="32"/>
          <w:lang w:eastAsia="zh-CN"/>
        </w:rPr>
        <w:t>四</w:t>
      </w:r>
      <w:r>
        <w:rPr>
          <w:rFonts w:hint="eastAsia" w:ascii="仿宋" w:hAnsi="仿宋" w:cs="仿宋"/>
          <w:color w:val="auto"/>
          <w:szCs w:val="32"/>
          <w:lang w:eastAsia="zh"/>
        </w:rPr>
        <w:t>）</w:t>
      </w:r>
      <w:r>
        <w:rPr>
          <w:rFonts w:hint="eastAsia" w:ascii="仿宋" w:hAnsi="仿宋" w:eastAsia="仿宋" w:cs="仿宋"/>
          <w:color w:val="auto"/>
          <w:szCs w:val="32"/>
          <w:lang w:eastAsia="zh-CN"/>
        </w:rPr>
        <w:t>参与活动企业定期报送工作进展情况</w:t>
      </w:r>
      <w:r>
        <w:rPr>
          <w:rFonts w:hint="eastAsia" w:ascii="仿宋" w:hAnsi="仿宋" w:cs="仿宋"/>
          <w:color w:val="auto"/>
          <w:szCs w:val="32"/>
          <w:lang w:eastAsia="zh"/>
        </w:rPr>
        <w:t>，</w:t>
      </w:r>
      <w:r>
        <w:rPr>
          <w:rFonts w:hint="eastAsia" w:ascii="仿宋" w:hAnsi="仿宋" w:eastAsia="仿宋" w:cs="仿宋"/>
          <w:color w:val="auto"/>
          <w:szCs w:val="32"/>
          <w:lang w:eastAsia="zh-CN"/>
        </w:rPr>
        <w:t>及时补充活动所需的各类材料</w:t>
      </w:r>
      <w:r>
        <w:rPr>
          <w:rFonts w:hint="eastAsia" w:ascii="仿宋" w:hAnsi="仿宋" w:cs="仿宋"/>
          <w:color w:val="auto"/>
          <w:szCs w:val="32"/>
          <w:lang w:eastAsia="zh"/>
        </w:rPr>
        <w:t>，</w:t>
      </w:r>
      <w:r>
        <w:rPr>
          <w:rFonts w:hint="eastAsia" w:ascii="仿宋" w:hAnsi="仿宋" w:eastAsia="仿宋" w:cs="仿宋"/>
          <w:color w:val="auto"/>
          <w:szCs w:val="32"/>
          <w:lang w:eastAsia="zh-CN"/>
        </w:rPr>
        <w:t>并报送至承办、主办单位。</w:t>
      </w:r>
    </w:p>
    <w:p>
      <w:pPr>
        <w:pStyle w:val="4"/>
        <w:keepNext w:val="0"/>
        <w:keepLines w:val="0"/>
        <w:pageBreakBefore w:val="0"/>
        <w:widowControl w:val="0"/>
        <w:kinsoku/>
        <w:wordWrap/>
        <w:overflowPunct/>
        <w:topLinePunct w:val="0"/>
        <w:bidi w:val="0"/>
        <w:adjustRightInd/>
        <w:spacing w:line="240" w:lineRule="auto"/>
        <w:ind w:firstLine="640"/>
        <w:jc w:val="both"/>
        <w:rPr>
          <w:rFonts w:hint="eastAsia" w:ascii="仿宋" w:hAnsi="仿宋" w:eastAsia="仿宋" w:cs="仿宋"/>
          <w:color w:val="auto"/>
          <w:szCs w:val="32"/>
        </w:rPr>
      </w:pPr>
      <w:r>
        <w:rPr>
          <w:rFonts w:hint="eastAsia" w:ascii="仿宋" w:hAnsi="仿宋" w:eastAsia="仿宋" w:cs="仿宋"/>
          <w:color w:val="auto"/>
          <w:szCs w:val="32"/>
          <w:lang w:eastAsia="zh-CN"/>
        </w:rPr>
        <w:t>如国家、省对</w:t>
      </w:r>
      <w:r>
        <w:rPr>
          <w:rFonts w:hint="eastAsia" w:ascii="仿宋" w:hAnsi="仿宋" w:eastAsia="仿宋" w:cs="仿宋"/>
          <w:color w:val="auto"/>
          <w:szCs w:val="32"/>
          <w:lang w:val="en-US" w:eastAsia="zh-CN"/>
        </w:rPr>
        <w:t>家电以旧换新及数码和智能产品购新补贴</w:t>
      </w:r>
      <w:r>
        <w:rPr>
          <w:rFonts w:hint="eastAsia" w:ascii="仿宋" w:hAnsi="仿宋" w:cs="仿宋"/>
          <w:color w:val="auto"/>
          <w:szCs w:val="32"/>
          <w:lang w:val="en-US" w:eastAsia="zh-CN"/>
        </w:rPr>
        <w:t>活动</w:t>
      </w:r>
      <w:r>
        <w:rPr>
          <w:rFonts w:hint="eastAsia" w:ascii="仿宋" w:hAnsi="仿宋" w:eastAsia="仿宋" w:cs="仿宋"/>
          <w:color w:val="auto"/>
          <w:szCs w:val="32"/>
          <w:lang w:eastAsia="zh-CN"/>
        </w:rPr>
        <w:t>有新的工作要求，按国家、省政策执行。珠海市商务局可根据活动实际开展情况、市场反馈、资金使用进度及监管需要，对</w:t>
      </w:r>
      <w:r>
        <w:rPr>
          <w:rFonts w:hint="eastAsia" w:ascii="仿宋" w:hAnsi="仿宋" w:cs="仿宋"/>
          <w:color w:val="auto"/>
          <w:szCs w:val="32"/>
          <w:lang w:val="en-US" w:eastAsia="zh-CN"/>
        </w:rPr>
        <w:t>本活动</w:t>
      </w:r>
      <w:r>
        <w:rPr>
          <w:rFonts w:hint="eastAsia" w:ascii="仿宋" w:hAnsi="仿宋" w:eastAsia="仿宋" w:cs="仿宋"/>
          <w:color w:val="auto"/>
          <w:szCs w:val="32"/>
          <w:lang w:eastAsia="zh-CN"/>
        </w:rPr>
        <w:t>进行动态优化与适时调整，相关变更将以补充通知或官方公告形式发布。</w:t>
      </w:r>
      <w:r>
        <w:rPr>
          <w:rFonts w:hint="eastAsia" w:ascii="仿宋" w:hAnsi="仿宋" w:eastAsia="仿宋" w:cs="仿宋"/>
          <w:color w:val="auto"/>
          <w:szCs w:val="32"/>
        </w:rPr>
        <w:t>本方案由珠海市商务局负责解释。</w:t>
      </w:r>
    </w:p>
    <w:p>
      <w:pPr>
        <w:pStyle w:val="4"/>
        <w:keepNext w:val="0"/>
        <w:keepLines w:val="0"/>
        <w:pageBreakBefore w:val="0"/>
        <w:widowControl w:val="0"/>
        <w:kinsoku/>
        <w:wordWrap/>
        <w:overflowPunct/>
        <w:topLinePunct w:val="0"/>
        <w:bidi w:val="0"/>
        <w:adjustRightInd/>
        <w:spacing w:line="240" w:lineRule="auto"/>
        <w:ind w:firstLine="640"/>
        <w:jc w:val="both"/>
        <w:rPr>
          <w:rFonts w:hint="eastAsia" w:ascii="仿宋" w:hAnsi="仿宋" w:eastAsia="仿宋" w:cs="仿宋"/>
          <w:color w:val="auto"/>
          <w:szCs w:val="32"/>
        </w:rPr>
      </w:pPr>
    </w:p>
    <w:p>
      <w:pPr>
        <w:pStyle w:val="4"/>
        <w:keepNext w:val="0"/>
        <w:keepLines w:val="0"/>
        <w:pageBreakBefore w:val="0"/>
        <w:widowControl w:val="0"/>
        <w:kinsoku/>
        <w:wordWrap/>
        <w:overflowPunct/>
        <w:topLinePunct w:val="0"/>
        <w:bidi w:val="0"/>
        <w:adjustRightInd/>
        <w:spacing w:line="240" w:lineRule="auto"/>
        <w:ind w:firstLine="640"/>
        <w:jc w:val="both"/>
        <w:rPr>
          <w:rFonts w:hint="eastAsia" w:ascii="仿宋" w:hAnsi="仿宋" w:eastAsia="仿宋" w:cs="仿宋"/>
          <w:color w:val="auto"/>
          <w:szCs w:val="32"/>
        </w:rPr>
      </w:pPr>
      <w:r>
        <w:rPr>
          <w:rFonts w:hint="eastAsia" w:ascii="仿宋" w:hAnsi="仿宋" w:cs="仿宋"/>
          <w:color w:val="auto"/>
          <w:szCs w:val="32"/>
          <w:lang w:eastAsia="zh-CN"/>
        </w:rPr>
        <w:t>附件：</w:t>
      </w:r>
      <w:r>
        <w:rPr>
          <w:rFonts w:hint="eastAsia" w:ascii="仿宋" w:hAnsi="仿宋" w:cs="仿宋"/>
          <w:color w:val="auto"/>
          <w:szCs w:val="32"/>
          <w:lang w:val="en-US" w:eastAsia="zh-CN"/>
        </w:rPr>
        <w:t>1-1.</w:t>
      </w:r>
      <w:r>
        <w:rPr>
          <w:rFonts w:hint="eastAsia" w:ascii="仿宋" w:hAnsi="仿宋" w:eastAsia="仿宋" w:cs="仿宋"/>
          <w:color w:val="auto"/>
          <w:szCs w:val="32"/>
        </w:rPr>
        <w:t>活动商家入驻及报名操作说明</w:t>
      </w:r>
    </w:p>
    <w:p>
      <w:pPr>
        <w:pStyle w:val="4"/>
        <w:keepNext w:val="0"/>
        <w:keepLines w:val="0"/>
        <w:pageBreakBefore w:val="0"/>
        <w:widowControl w:val="0"/>
        <w:kinsoku/>
        <w:wordWrap/>
        <w:overflowPunct/>
        <w:topLinePunct w:val="0"/>
        <w:bidi w:val="0"/>
        <w:adjustRightInd/>
        <w:spacing w:line="240" w:lineRule="auto"/>
        <w:ind w:firstLine="1600" w:firstLineChars="500"/>
        <w:jc w:val="both"/>
        <w:rPr>
          <w:rFonts w:hint="default" w:ascii="仿宋" w:hAnsi="仿宋" w:eastAsia="仿宋" w:cs="仿宋"/>
          <w:color w:val="auto"/>
          <w:sz w:val="32"/>
          <w:szCs w:val="32"/>
          <w:highlight w:val="none"/>
          <w:lang w:val="en-US" w:eastAsia="zh-CN"/>
        </w:rPr>
      </w:pPr>
      <w:r>
        <w:rPr>
          <w:rFonts w:hint="eastAsia" w:ascii="仿宋" w:hAnsi="仿宋" w:cs="仿宋"/>
          <w:color w:val="auto"/>
          <w:szCs w:val="32"/>
          <w:lang w:val="en-US" w:eastAsia="zh-CN"/>
        </w:rPr>
        <w:t>1-2.参与企业承诺函</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方正仿宋_GB2312" w:hAnsi="方正仿宋_GB2312" w:eastAsia="方正仿宋_GB2312" w:cs="方正仿宋_GB2312"/>
          <w:color w:val="auto"/>
          <w:sz w:val="32"/>
          <w:szCs w:val="32"/>
        </w:rPr>
      </w:pPr>
    </w:p>
    <w:sectPr>
      <w:footerReference r:id="rId3" w:type="default"/>
      <w:pgSz w:w="11906" w:h="16838"/>
      <w:pgMar w:top="2098" w:right="1474" w:bottom="1984" w:left="1587" w:header="851" w:footer="1531"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A1A99"/>
    <w:rsid w:val="01DC413C"/>
    <w:rsid w:val="02574F93"/>
    <w:rsid w:val="025F4662"/>
    <w:rsid w:val="04B91C56"/>
    <w:rsid w:val="054D32B4"/>
    <w:rsid w:val="06DA075B"/>
    <w:rsid w:val="06DC65BE"/>
    <w:rsid w:val="07782A53"/>
    <w:rsid w:val="07E21B99"/>
    <w:rsid w:val="08D16643"/>
    <w:rsid w:val="099A5DD6"/>
    <w:rsid w:val="0C8B7190"/>
    <w:rsid w:val="0C970E9C"/>
    <w:rsid w:val="0CBF584E"/>
    <w:rsid w:val="0D052FD7"/>
    <w:rsid w:val="0D793C1E"/>
    <w:rsid w:val="0DF62A58"/>
    <w:rsid w:val="0E7249DC"/>
    <w:rsid w:val="0ED21ABB"/>
    <w:rsid w:val="10FA28B6"/>
    <w:rsid w:val="11F34DC7"/>
    <w:rsid w:val="13A37E6F"/>
    <w:rsid w:val="13C32F8E"/>
    <w:rsid w:val="13F23650"/>
    <w:rsid w:val="16B33D53"/>
    <w:rsid w:val="1736448D"/>
    <w:rsid w:val="178759C7"/>
    <w:rsid w:val="18417A17"/>
    <w:rsid w:val="1B612DA1"/>
    <w:rsid w:val="1C937AAD"/>
    <w:rsid w:val="1DDE1D15"/>
    <w:rsid w:val="1EFD4417"/>
    <w:rsid w:val="1F1E0ECA"/>
    <w:rsid w:val="1F51A17A"/>
    <w:rsid w:val="20617BCB"/>
    <w:rsid w:val="223318CE"/>
    <w:rsid w:val="24957A53"/>
    <w:rsid w:val="25CFB206"/>
    <w:rsid w:val="26BB1EFF"/>
    <w:rsid w:val="26C06A28"/>
    <w:rsid w:val="27FF307A"/>
    <w:rsid w:val="281966A8"/>
    <w:rsid w:val="28363061"/>
    <w:rsid w:val="29165A0C"/>
    <w:rsid w:val="2A38239F"/>
    <w:rsid w:val="2A9F0D66"/>
    <w:rsid w:val="2B514551"/>
    <w:rsid w:val="2BBAB225"/>
    <w:rsid w:val="2D0637A8"/>
    <w:rsid w:val="2E1E4633"/>
    <w:rsid w:val="2F053937"/>
    <w:rsid w:val="2F0D7070"/>
    <w:rsid w:val="2F394C9E"/>
    <w:rsid w:val="306F0A59"/>
    <w:rsid w:val="30C62C2E"/>
    <w:rsid w:val="31314BFE"/>
    <w:rsid w:val="31915E94"/>
    <w:rsid w:val="328F33A9"/>
    <w:rsid w:val="32E059E4"/>
    <w:rsid w:val="32F71F38"/>
    <w:rsid w:val="344C23E9"/>
    <w:rsid w:val="351647A5"/>
    <w:rsid w:val="3520237C"/>
    <w:rsid w:val="35246EC1"/>
    <w:rsid w:val="36C1182A"/>
    <w:rsid w:val="37534ADE"/>
    <w:rsid w:val="394E275F"/>
    <w:rsid w:val="3A38616D"/>
    <w:rsid w:val="3B5E61AC"/>
    <w:rsid w:val="3B5F6EA5"/>
    <w:rsid w:val="3BFFB127"/>
    <w:rsid w:val="3D104541"/>
    <w:rsid w:val="3D6016BB"/>
    <w:rsid w:val="3DE03BA2"/>
    <w:rsid w:val="3DFFA538"/>
    <w:rsid w:val="3EDF6F5F"/>
    <w:rsid w:val="3EEA4CD8"/>
    <w:rsid w:val="3FFDD08A"/>
    <w:rsid w:val="40B43880"/>
    <w:rsid w:val="40FB5067"/>
    <w:rsid w:val="418267AD"/>
    <w:rsid w:val="42A0195D"/>
    <w:rsid w:val="43554E59"/>
    <w:rsid w:val="44922A25"/>
    <w:rsid w:val="4BC8A688"/>
    <w:rsid w:val="4BD50867"/>
    <w:rsid w:val="4D2C295F"/>
    <w:rsid w:val="4DA1334D"/>
    <w:rsid w:val="4E304C1F"/>
    <w:rsid w:val="4EFE1926"/>
    <w:rsid w:val="4F0A6CD0"/>
    <w:rsid w:val="4F797149"/>
    <w:rsid w:val="51CE5908"/>
    <w:rsid w:val="51D0505E"/>
    <w:rsid w:val="51FF0D49"/>
    <w:rsid w:val="52E84F02"/>
    <w:rsid w:val="53FA6348"/>
    <w:rsid w:val="54642726"/>
    <w:rsid w:val="56261D2F"/>
    <w:rsid w:val="5756376D"/>
    <w:rsid w:val="57861896"/>
    <w:rsid w:val="579637F7"/>
    <w:rsid w:val="588C440A"/>
    <w:rsid w:val="58C119A7"/>
    <w:rsid w:val="59C530A6"/>
    <w:rsid w:val="5AD56D8D"/>
    <w:rsid w:val="5BBB780F"/>
    <w:rsid w:val="5CFE43B4"/>
    <w:rsid w:val="5DEFEC5F"/>
    <w:rsid w:val="5E781EA8"/>
    <w:rsid w:val="5F3D27B5"/>
    <w:rsid w:val="5F76DB72"/>
    <w:rsid w:val="5F7FD7D2"/>
    <w:rsid w:val="5F8F9C7C"/>
    <w:rsid w:val="5FDB7579"/>
    <w:rsid w:val="5FFD1A5E"/>
    <w:rsid w:val="635B2F63"/>
    <w:rsid w:val="639E5E0F"/>
    <w:rsid w:val="63CA75B3"/>
    <w:rsid w:val="64117A5B"/>
    <w:rsid w:val="641B57B0"/>
    <w:rsid w:val="6554084C"/>
    <w:rsid w:val="66A351E8"/>
    <w:rsid w:val="68210E65"/>
    <w:rsid w:val="68212C69"/>
    <w:rsid w:val="6AEA1A38"/>
    <w:rsid w:val="6B2D7F90"/>
    <w:rsid w:val="6BA01850"/>
    <w:rsid w:val="6DF7E464"/>
    <w:rsid w:val="6E990994"/>
    <w:rsid w:val="6FA95C21"/>
    <w:rsid w:val="6FF5639F"/>
    <w:rsid w:val="70143663"/>
    <w:rsid w:val="71F7F6C2"/>
    <w:rsid w:val="747F41F5"/>
    <w:rsid w:val="74CA7F11"/>
    <w:rsid w:val="767CFD74"/>
    <w:rsid w:val="76F9E54B"/>
    <w:rsid w:val="77197998"/>
    <w:rsid w:val="777A1A99"/>
    <w:rsid w:val="77BB2CE9"/>
    <w:rsid w:val="77FBCA4A"/>
    <w:rsid w:val="77FDA9EE"/>
    <w:rsid w:val="78300266"/>
    <w:rsid w:val="79DD6C0C"/>
    <w:rsid w:val="7A0E7CC3"/>
    <w:rsid w:val="7ABC69E7"/>
    <w:rsid w:val="7B4C7A7A"/>
    <w:rsid w:val="7BF72C46"/>
    <w:rsid w:val="7BFD5EBB"/>
    <w:rsid w:val="7DFBFD4D"/>
    <w:rsid w:val="7DFE70D9"/>
    <w:rsid w:val="7EC76292"/>
    <w:rsid w:val="7ED2F8B6"/>
    <w:rsid w:val="7EE5C7DA"/>
    <w:rsid w:val="7EF7B545"/>
    <w:rsid w:val="7F0B6762"/>
    <w:rsid w:val="7FCBBA89"/>
    <w:rsid w:val="7FDE0003"/>
    <w:rsid w:val="7FE17456"/>
    <w:rsid w:val="ABB7CFF1"/>
    <w:rsid w:val="ACF97EC9"/>
    <w:rsid w:val="B2790A68"/>
    <w:rsid w:val="BDF9F31D"/>
    <w:rsid w:val="BDFA9A2C"/>
    <w:rsid w:val="BFB75A9B"/>
    <w:rsid w:val="BFF1EAC9"/>
    <w:rsid w:val="CF3F336F"/>
    <w:rsid w:val="D9EFDB54"/>
    <w:rsid w:val="DDD6CFBB"/>
    <w:rsid w:val="DF2FC8AD"/>
    <w:rsid w:val="DF87ABA2"/>
    <w:rsid w:val="DFFE8B3E"/>
    <w:rsid w:val="DFFF787D"/>
    <w:rsid w:val="E5ED738F"/>
    <w:rsid w:val="EEF6B165"/>
    <w:rsid w:val="EF5F2C8A"/>
    <w:rsid w:val="EFEF6443"/>
    <w:rsid w:val="EFFECC4C"/>
    <w:rsid w:val="EFFED0C5"/>
    <w:rsid w:val="F5B90222"/>
    <w:rsid w:val="F6F78A45"/>
    <w:rsid w:val="F7A32435"/>
    <w:rsid w:val="F7F0E281"/>
    <w:rsid w:val="F7FE930E"/>
    <w:rsid w:val="F7FF9F60"/>
    <w:rsid w:val="FC433791"/>
    <w:rsid w:val="FCF999B7"/>
    <w:rsid w:val="FDF11CCA"/>
    <w:rsid w:val="FE5F89F2"/>
    <w:rsid w:val="FFAFC142"/>
    <w:rsid w:val="FFF38E56"/>
    <w:rsid w:val="FFF74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21"/>
      <w:szCs w:val="24"/>
      <w:lang w:val="en-US" w:eastAsia="zh-CN" w:bidi="ar-SA"/>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540"/>
    </w:pPr>
    <w:rPr>
      <w:szCs w:val="20"/>
    </w:rPr>
  </w:style>
  <w:style w:type="paragraph" w:styleId="4">
    <w:name w:val="Normal Indent"/>
    <w:basedOn w:val="1"/>
    <w:next w:val="1"/>
    <w:qFormat/>
    <w:uiPriority w:val="0"/>
    <w:pPr>
      <w:ind w:firstLine="420" w:firstLineChars="200"/>
    </w:pPr>
    <w:rPr>
      <w:rFonts w:ascii="Times New Roman" w:hAnsi="Times New Roman" w:eastAsia="仿宋" w:cs="Times New Roman"/>
      <w:sz w:val="32"/>
    </w:rPr>
  </w:style>
  <w:style w:type="paragraph" w:styleId="6">
    <w:name w:val="Body Text"/>
    <w:basedOn w:val="1"/>
    <w:next w:val="1"/>
    <w:qFormat/>
    <w:uiPriority w:val="0"/>
    <w:pPr>
      <w:spacing w:line="540" w:lineRule="exact"/>
    </w:pPr>
    <w:rPr>
      <w:rFonts w:ascii="楷体_GB2312" w:hAnsi="Calibri" w:eastAsia="楷体_GB2312" w:cs="Times New Roman"/>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12">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7457</Words>
  <Characters>7707</Characters>
  <Lines>0</Lines>
  <Paragraphs>0</Paragraphs>
  <TotalTime>4</TotalTime>
  <ScaleCrop>false</ScaleCrop>
  <LinksUpToDate>false</LinksUpToDate>
  <CharactersWithSpaces>7708</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2025-01-03T10:15:00Z</dcterms:created>
  <dc:creator>强大的Morance</dc:creator>
  <cp:lastModifiedBy>kylin</cp:lastModifiedBy>
  <cp:lastPrinted>2025-03-25T03:20:00Z</cp:lastPrinted>
  <dcterms:modified xsi:type="dcterms:W3CDTF">2026-02-14T11:44:55Z</dcterms:modified>
  <dc:title>2025年珠海市家电以旧换新及智能家居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DE06E3B405AEB8888CA18D695F980D99</vt:lpwstr>
  </property>
  <property fmtid="{D5CDD505-2E9C-101B-9397-08002B2CF9AE}" pid="4" name="KSOTemplateDocerSaveRecord">
    <vt:lpwstr>eyJoZGlkIjoiZjFmZWIzNDg2MmIzZjExOTIzMmViNTBmYTMwYTk0ZWYiLCJ1c2VySWQiOiIyNDc4MDgzNTEifQ==</vt:lpwstr>
  </property>
</Properties>
</file>